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7DDA">
      <w:pPr>
        <w:pStyle w:val="3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昆明公交集团有限责任公司</w:t>
      </w:r>
    </w:p>
    <w:p w14:paraId="67FC4AFE">
      <w:pPr>
        <w:pStyle w:val="3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电机维修服务比选</w:t>
      </w:r>
      <w:r>
        <w:rPr>
          <w:rFonts w:hint="eastAsia" w:ascii="方正小标宋简体" w:hAnsi="方正小标宋简体" w:eastAsia="方正小标宋简体" w:cs="方正小标宋简体"/>
        </w:rPr>
        <w:t>公告</w:t>
      </w:r>
    </w:p>
    <w:p w14:paraId="720C53B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昆明公交集团有限责任公司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综合修理分公司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选择一家电机维修服务企业提供车用电机和设备电机维修服务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，现诚邀具有有效营业执照、资质、人员等方面具备相应的工作能力的比选申请人参加。</w:t>
      </w:r>
    </w:p>
    <w:p w14:paraId="2AECC285">
      <w:pPr>
        <w:pStyle w:val="4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项目总体情况：</w:t>
      </w:r>
    </w:p>
    <w:p w14:paraId="1527B69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为满足我司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综合修理分公司车用电机和设备电机维修</w:t>
      </w:r>
      <w:r>
        <w:rPr>
          <w:rFonts w:hint="eastAsia" w:ascii="仿宋_GB2312" w:hAnsi="仿宋_GB2312" w:eastAsia="仿宋_GB2312" w:cs="仿宋_GB2312"/>
          <w:sz w:val="28"/>
          <w:szCs w:val="28"/>
        </w:rPr>
        <w:t>需要，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寻求合作企业提供电机维修服务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合作期限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2年。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具体要求如下：</w:t>
      </w:r>
    </w:p>
    <w:p w14:paraId="2A900E9F"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普通电机和车用电机维修</w:t>
      </w:r>
      <w:r>
        <w:rPr>
          <w:rFonts w:hint="eastAsia" w:ascii="仿宋_GB2312" w:hAnsi="仿宋_GB2312" w:eastAsia="仿宋_GB2312" w:cs="仿宋_GB2312"/>
          <w:sz w:val="28"/>
          <w:szCs w:val="28"/>
        </w:rPr>
        <w:t>资质，且在行业内具有良好信誉和业绩的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企业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4D750978"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维修电机型号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参数详见附件《报价一览表》</w:t>
      </w:r>
    </w:p>
    <w:p w14:paraId="6B8B4641"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方提供的质保服务应符合国家相关法规及行业规范。</w:t>
      </w:r>
    </w:p>
    <w:p w14:paraId="27772C8F">
      <w:pPr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质保期间，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服务商维修质量不合格，所修电机出现二次损坏的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必须免费进行修复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650B7FB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8CEC326">
      <w:pPr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报价文件格式要求：</w:t>
      </w:r>
    </w:p>
    <w:p w14:paraId="46FC29F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D654D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 本项目报价方式为包干单价报价，报价一览表须包含报价人联系方式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联系人、联系电话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承诺、质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承诺（详细见附件《报价一览表》）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。服务承诺包含送货方式、付款方式（先付款后提货、先提货后付款、定期付款等）及其他服务承诺。</w:t>
      </w:r>
    </w:p>
    <w:p w14:paraId="2A3E4D4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 报价人具有独立法人资格，具有工商管理部门颁发的有效《营业执照》（原件或复印加盖公章扫描）；</w:t>
      </w:r>
    </w:p>
    <w:p w14:paraId="4E0AF6C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 报价人认为对本项目有利的其他证明材料（格式自拟）；</w:t>
      </w:r>
    </w:p>
    <w:p w14:paraId="0510882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 联合体报价：不接受。</w:t>
      </w:r>
    </w:p>
    <w:p w14:paraId="7D778D0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(5) 本项目不允许分包。</w:t>
      </w:r>
    </w:p>
    <w:p w14:paraId="64FD919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FB17E5B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3.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公告获取方式</w:t>
      </w:r>
    </w:p>
    <w:p w14:paraId="70B4487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DD11A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昆明公交集团有限责任公司官网招标信息专栏。</w:t>
      </w:r>
    </w:p>
    <w:p w14:paraId="3DEEA004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报价文件的递交</w:t>
      </w:r>
    </w:p>
    <w:p w14:paraId="525B267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报价文件以电子邮件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</w:rPr>
        <w:t>递交，电子邮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: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"mailto:inbus@126.com"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1640099746</w:t>
      </w:r>
      <w:r>
        <w:rPr>
          <w:rStyle w:val="10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@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qq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</w:rPr>
        <w:t>.com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4987C4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递交截止时间为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下午17:30，逾期不再接受。完成评审后3个工作日内确定并通知报价人，其他报价人不做另行通知。报价人应做好相应的保密工作，勿私自将招标人的技术参数、设备资料等商业信息泄露给第三方。</w:t>
      </w:r>
    </w:p>
    <w:p w14:paraId="52EDAF1D"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联系方式</w:t>
      </w:r>
    </w:p>
    <w:p w14:paraId="3DC361AD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询价人：昆明公交集团有限责任公司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综合修理分公司</w:t>
      </w:r>
    </w:p>
    <w:p w14:paraId="2E1C2EE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址：昆明市五华区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普吉路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332号</w:t>
      </w:r>
    </w:p>
    <w:p w14:paraId="2B0E16E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施正祥</w:t>
      </w:r>
    </w:p>
    <w:p w14:paraId="4C40A5C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15969491485</w:t>
      </w:r>
    </w:p>
    <w:p w14:paraId="3EE530E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C07A0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昆明公交集团有限责任公司</w:t>
      </w:r>
    </w:p>
    <w:p w14:paraId="67603765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 w14:paraId="701E13D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6B9C287B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 报价一览表</w:t>
      </w:r>
    </w:p>
    <w:tbl>
      <w:tblPr>
        <w:tblStyle w:val="8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028"/>
        <w:gridCol w:w="3464"/>
        <w:gridCol w:w="1200"/>
        <w:gridCol w:w="960"/>
        <w:gridCol w:w="816"/>
      </w:tblGrid>
      <w:tr w14:paraId="30B9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6B3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3D5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电机型号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199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9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功率（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 w:bidi="ar"/>
              </w:rPr>
              <w:t>KW</w:t>
            </w:r>
            <w:r>
              <w:rPr>
                <w:rStyle w:val="12"/>
                <w:rFonts w:hint="eastAsia" w:ascii="仿宋_GB2312" w:hAnsi="仿宋_GB2312" w:eastAsia="仿宋_GB2312" w:cs="仿宋_GB2312"/>
                <w:lang w:val="en-US" w:eastAsia="zh-CN" w:bidi="ar"/>
              </w:rPr>
              <w:t>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86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维修单价（元）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86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BD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21AC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3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80-4-0.75KW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683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93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7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8DB73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F19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4AF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B0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90-4-1.1KW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06B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22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10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DAC8B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7D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B2D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7C8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100-4-2.2KW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381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47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3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49B14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FA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D06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748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100-4-3KW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F29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A6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A8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82D85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0A4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4D16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94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132-6-4KW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11B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2B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5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8F675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24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2B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E90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132-4-5.5KW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170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B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E7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49D58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BC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226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989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132-2-7.5KW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AD2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BE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9F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7FFA0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ED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6ECE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3D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160-4-11KW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FD2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共轨试验台电机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3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4A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DA082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3F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763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0BD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160-4-15KW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A9F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消防水泵电机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2D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77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390FE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24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F81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BD0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CB7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螺杆空压机电机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F1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D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D6159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36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57B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72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200-2-37KW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ECF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螺杆空压机电机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32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DF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D4200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71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AE8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E73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SLCD16-13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CB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26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3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8BD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0AFF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93E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AB8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GHSACG-18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F96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CA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2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C9A49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19B8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7F3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4E6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00A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0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DF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EFEB4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09F9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85F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C5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3A4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38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D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08C6E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7A29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4BCF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551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B7D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6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B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B6C73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68FE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2445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8A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1F7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永磁电机端盖喷镀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0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4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7CD65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A89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385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65F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84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永磁电机电机轴喷镀及动平衡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06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DA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6462E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6630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6B5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8C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3EF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永磁电机新做轴及动平衡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9B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13～18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70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0A3E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496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24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4CE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YTG280-CV3-L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20C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异步发电机线圈绕组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BB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33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FA7C5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E81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4DF0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080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YOE160-25X2200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E04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异步发电机线圈绕组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6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AD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59DA2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0AB7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D5F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A24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YTG280-CV4-L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77C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E4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F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0506D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BBE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2934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3A3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JF231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B6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1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23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A0E00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14E0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9A2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4C8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JF231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652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永磁电机轴喷镀及动平衡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D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6B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CEF36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5C86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F2D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A31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JF231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9E5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永磁电机端盖喷镀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7E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1F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7DCD5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76FD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6D23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355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JF231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1B4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永磁电机新做轴及动平衡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3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9F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878E0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13C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00E6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FB0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YHD280M-90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100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90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D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8C407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1E13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219D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6B6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95KW混动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3B7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5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F7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B7E5B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282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4D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7CF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JD156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479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09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9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81CA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3114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5043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3E3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50B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驱动电机线圈绕组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89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39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7FE41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041A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BB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C9E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90～110KW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7D6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驱动电机端盖喷镀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07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EE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A7390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7BB3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C9D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042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90～110KW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0F1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驱动电机轴喷镀及动平衡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0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42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3788A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03D2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11A7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550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90～100KW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FB8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驱动电机新做轴及动平衡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01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90～100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3A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CFA6D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118F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377F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CE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110KW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3FA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驱动电机新做轴及动平衡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1E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09A56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车用</w:t>
            </w:r>
          </w:p>
        </w:tc>
      </w:tr>
      <w:tr w14:paraId="5DD9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5AC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服务承诺</w:t>
            </w:r>
          </w:p>
        </w:tc>
        <w:tc>
          <w:tcPr>
            <w:tcW w:w="6440" w:type="dxa"/>
            <w:gridSpan w:val="4"/>
            <w:shd w:val="clear" w:color="auto" w:fill="auto"/>
            <w:vAlign w:val="center"/>
          </w:tcPr>
          <w:p w14:paraId="152BD4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D92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654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质保承诺</w:t>
            </w:r>
          </w:p>
        </w:tc>
        <w:tc>
          <w:tcPr>
            <w:tcW w:w="6440" w:type="dxa"/>
            <w:gridSpan w:val="4"/>
            <w:shd w:val="clear" w:color="auto" w:fill="auto"/>
            <w:vAlign w:val="center"/>
          </w:tcPr>
          <w:p w14:paraId="53D32B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1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685" w:type="dxa"/>
            <w:gridSpan w:val="2"/>
            <w:shd w:val="clear" w:color="auto" w:fill="auto"/>
            <w:vAlign w:val="center"/>
          </w:tcPr>
          <w:p w14:paraId="35EE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440" w:type="dxa"/>
            <w:gridSpan w:val="4"/>
            <w:shd w:val="clear" w:color="auto" w:fill="auto"/>
            <w:vAlign w:val="center"/>
          </w:tcPr>
          <w:p w14:paraId="265EC9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1FA58A6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b/>
          <w:sz w:val="24"/>
        </w:rPr>
      </w:pPr>
    </w:p>
    <w:p w14:paraId="2C661D58">
      <w:pPr>
        <w:adjustRightInd w:val="0"/>
        <w:snapToGrid w:val="0"/>
        <w:spacing w:line="500" w:lineRule="exact"/>
        <w:ind w:firstLine="4337" w:firstLineChars="180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供应商：（盖章）</w:t>
      </w:r>
    </w:p>
    <w:p w14:paraId="020B59FA">
      <w:pPr>
        <w:pStyle w:val="6"/>
        <w:spacing w:line="440" w:lineRule="exact"/>
        <w:ind w:left="481" w:leftChars="229" w:right="-215" w:firstLine="3855" w:firstLineChars="1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4"/>
        </w:rPr>
        <w:t>填表时间：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52797EB-F5AF-4E13-AA8B-4650AD1E43E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B798E8D-B786-4ABC-A3F2-43D4D54B16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E8EB"/>
    <w:multiLevelType w:val="singleLevel"/>
    <w:tmpl w:val="9A29E8EB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1BF7B2C"/>
    <w:multiLevelType w:val="singleLevel"/>
    <w:tmpl w:val="51BF7B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FED52F"/>
    <w:multiLevelType w:val="singleLevel"/>
    <w:tmpl w:val="65FED52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836CB"/>
    <w:rsid w:val="000D672A"/>
    <w:rsid w:val="00AC56B7"/>
    <w:rsid w:val="0A233707"/>
    <w:rsid w:val="0B786794"/>
    <w:rsid w:val="14321AFA"/>
    <w:rsid w:val="16174B7F"/>
    <w:rsid w:val="1BEC2FB3"/>
    <w:rsid w:val="1E1467F1"/>
    <w:rsid w:val="247C0C4C"/>
    <w:rsid w:val="290556B4"/>
    <w:rsid w:val="2BBE0747"/>
    <w:rsid w:val="319D42F1"/>
    <w:rsid w:val="344836CB"/>
    <w:rsid w:val="34CE2862"/>
    <w:rsid w:val="37660D5D"/>
    <w:rsid w:val="3DA8391A"/>
    <w:rsid w:val="41C77552"/>
    <w:rsid w:val="46F56910"/>
    <w:rsid w:val="4CBC7D81"/>
    <w:rsid w:val="502A587C"/>
    <w:rsid w:val="542D379C"/>
    <w:rsid w:val="54C618EB"/>
    <w:rsid w:val="5E56783C"/>
    <w:rsid w:val="604A517F"/>
    <w:rsid w:val="60EA6962"/>
    <w:rsid w:val="628E772F"/>
    <w:rsid w:val="65CD3629"/>
    <w:rsid w:val="680410CF"/>
    <w:rsid w:val="77FD4E45"/>
    <w:rsid w:val="7C51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5">
    <w:name w:val="Date"/>
    <w:basedOn w:val="1"/>
    <w:next w:val="1"/>
    <w:qFormat/>
    <w:uiPriority w:val="0"/>
    <w:rPr>
      <w:rFonts w:ascii="Arial" w:hAnsi="Arial" w:eastAsia="仿宋_GB2312"/>
      <w:kern w:val="0"/>
      <w:sz w:val="32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编号"/>
    <w:basedOn w:val="1"/>
    <w:qFormat/>
    <w:uiPriority w:val="0"/>
    <w:pPr>
      <w:spacing w:line="360" w:lineRule="auto"/>
      <w:ind w:left="400" w:leftChars="200" w:hanging="200" w:hangingChars="200"/>
    </w:pPr>
    <w:rPr>
      <w:rFonts w:ascii="宋体" w:hAnsi="Times New Roman"/>
      <w:sz w:val="24"/>
      <w:szCs w:val="20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1175</Words>
  <Characters>1495</Characters>
  <Lines>10</Lines>
  <Paragraphs>2</Paragraphs>
  <TotalTime>4</TotalTime>
  <ScaleCrop>false</ScaleCrop>
  <LinksUpToDate>false</LinksUpToDate>
  <CharactersWithSpaces>1513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2025-04-10T06:59:00Z</dcterms:created>
  <dc:creator>typhoon</dc:creator>
  <cp:lastModifiedBy>灵魂</cp:lastModifiedBy>
  <cp:lastPrinted>2025-05-28T06:47:51Z</cp:lastPrinted>
  <dcterms:modified xsi:type="dcterms:W3CDTF">2025-05-28T06:58:39Z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5B08AE09676A4ED69B613B31B26D619C_11</vt:lpwstr>
  </property>
  <property fmtid="{D5CDD505-2E9C-101B-9397-08002B2CF9AE}" pid="4" name="KSOTemplateDocerSaveRecord">
    <vt:lpwstr>eyJoZGlkIjoiY2ZjMjIzYjc1NWJkMjg2ZmZkNWY2ZTcyMzYzNDU0NDgiLCJ1c2VySWQiOiI0NzMxNzMyOTYifQ==</vt:lpwstr>
  </property>
</Properties>
</file>