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A6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昆明公交集团有限责任公司一线驾驶员和场站督导员工作服采购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结果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公示</w:t>
      </w:r>
    </w:p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730"/>
        <w:gridCol w:w="1232"/>
        <w:gridCol w:w="498"/>
        <w:gridCol w:w="1003"/>
        <w:gridCol w:w="727"/>
        <w:gridCol w:w="1730"/>
        <w:gridCol w:w="1730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昆明公交集团有限责任公司一线驾驶员和场站督导员工作服采购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云南省昆明市北市区霖雨路146号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7A09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公示有效期：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公示有效期为：2025年05月22日09:00-2025年05月26日17:00。</w:t>
            </w:r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494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中标人：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12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云南奥斯迪实业有限公司</w:t>
            </w:r>
            <w:bookmarkEnd w:id="12"/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48BA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中标报价：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</w:tr>
      <w:tr w14:paraId="7857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115.00元</w:t>
            </w:r>
          </w:p>
        </w:tc>
      </w:tr>
      <w:tr w14:paraId="3633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75.00元</w:t>
            </w:r>
          </w:p>
        </w:tc>
      </w:tr>
      <w:tr w14:paraId="2D2D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长袖衬衫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4F1B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短袖衬衫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507D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一线营运驾驶员工作服报价合价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一衣二裤一长袖一短袖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421.00元</w:t>
            </w:r>
          </w:p>
        </w:tc>
      </w:tr>
      <w:tr w14:paraId="78AF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场站督导员工作服报价单价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外衣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120.00元</w:t>
            </w:r>
          </w:p>
        </w:tc>
      </w:tr>
      <w:tr w14:paraId="179C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裤子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78.00元</w:t>
            </w:r>
          </w:p>
        </w:tc>
      </w:tr>
      <w:tr w14:paraId="6BCB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场站督导员工作服报价合价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一衣二裤</w:t>
            </w:r>
          </w:p>
        </w:tc>
        <w:tc>
          <w:tcPr>
            <w:tcW w:w="17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7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276.00元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交货期：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合同签订后20日上门完成量体；量体完成后60日内完成交货。</w:t>
            </w:r>
          </w:p>
        </w:tc>
      </w:tr>
      <w:tr w14:paraId="5AB6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交货地点：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招标人指定地点。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质量要求：</w:t>
            </w:r>
          </w:p>
        </w:tc>
        <w:tc>
          <w:tcPr>
            <w:tcW w:w="865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符合国家质量检测标准和产品出厂标准，如有质量问题交由第三方检测机构检测。</w:t>
            </w:r>
          </w:p>
        </w:tc>
      </w:tr>
    </w:tbl>
    <w:p w14:paraId="2A2E187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0" w:name="_Toc28359019"/>
      <w:bookmarkStart w:id="1" w:name="_Toc28359096"/>
      <w:bookmarkStart w:id="2" w:name="_Toc35393806"/>
      <w:bookmarkStart w:id="3" w:name="_Toc35393637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1、招标人信息</w:t>
      </w:r>
      <w:bookmarkEnd w:id="0"/>
      <w:bookmarkEnd w:id="1"/>
      <w:bookmarkEnd w:id="2"/>
      <w:bookmarkEnd w:id="3"/>
    </w:p>
    <w:p w14:paraId="5CA15485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4" w:name="_Toc28359020"/>
      <w:bookmarkStart w:id="5" w:name="_Toc35393807"/>
      <w:bookmarkStart w:id="6" w:name="_Toc35393638"/>
      <w:bookmarkStart w:id="7" w:name="_Toc28359097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招标人：昆明公交集团有限责任公司</w:t>
      </w:r>
    </w:p>
    <w:p w14:paraId="0A4F4F60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地址：云南省昆明市北市区霖雨路146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—148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号</w:t>
      </w:r>
    </w:p>
    <w:p w14:paraId="3943E08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联系人：</w:t>
      </w:r>
      <w:r>
        <w:rPr>
          <w:rFonts w:hint="eastAsia" w:ascii="仿宋_GB2312" w:hAnsi="方正仿宋_GB2312" w:eastAsia="仿宋_GB2312" w:cs="方正仿宋_GB2312"/>
          <w:bCs/>
          <w:color w:val="000000"/>
          <w:sz w:val="28"/>
          <w:szCs w:val="28"/>
        </w:rPr>
        <w:t>赵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师</w:t>
      </w:r>
    </w:p>
    <w:p w14:paraId="5814FF8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电话：0871</w:t>
      </w:r>
      <w:r>
        <w:rPr>
          <w:rFonts w:ascii="方正仿宋_GB2312" w:hAnsi="方正仿宋_GB2312" w:eastAsia="方正仿宋_GB2312" w:cs="方正仿宋_GB2312"/>
          <w:bCs/>
          <w:color w:val="000000"/>
          <w:sz w:val="28"/>
          <w:szCs w:val="28"/>
        </w:rPr>
        <w:t>-65828869</w:t>
      </w:r>
    </w:p>
    <w:p w14:paraId="0358B63F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2、采购代理机构信息</w:t>
      </w:r>
      <w:bookmarkEnd w:id="4"/>
      <w:bookmarkEnd w:id="5"/>
      <w:bookmarkEnd w:id="6"/>
      <w:bookmarkEnd w:id="7"/>
    </w:p>
    <w:p w14:paraId="59CA9F87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名称：云南均浙工程咨询有限公司</w:t>
      </w:r>
    </w:p>
    <w:p w14:paraId="344E09AD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地址：云南省昆明市盘龙区金星立交桥江东花园西路（农村合作信用联社旁）云南巨和大厦6楼</w:t>
      </w:r>
    </w:p>
    <w:p w14:paraId="296D2BE7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电话：0871-63351989</w:t>
      </w:r>
    </w:p>
    <w:p w14:paraId="090167F2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8" w:name="_Toc35393639"/>
      <w:bookmarkStart w:id="9" w:name="_Toc28359021"/>
      <w:bookmarkStart w:id="10" w:name="_Toc28359098"/>
      <w:bookmarkStart w:id="11" w:name="_Toc35393808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3、项目联系方式</w:t>
      </w:r>
      <w:bookmarkEnd w:id="8"/>
      <w:bookmarkEnd w:id="9"/>
      <w:bookmarkEnd w:id="10"/>
      <w:bookmarkEnd w:id="11"/>
    </w:p>
    <w:p w14:paraId="21DAD9D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项目联系人：张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val="en-US" w:eastAsia="zh-CN"/>
        </w:rPr>
        <w:t>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、吴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lang w:val="en-US" w:eastAsia="zh-CN"/>
        </w:rPr>
        <w:t>工</w:t>
      </w:r>
    </w:p>
    <w:p w14:paraId="19D3B544">
      <w:pPr>
        <w:wordWrap w:val="0"/>
        <w:topLinePunct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  <w:t>联系方式：0871-63351989</w:t>
      </w:r>
    </w:p>
    <w:p w14:paraId="3AC7070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CAB8F67-3B6A-4A93-9B67-5714CA80D0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1D30193-D85D-4237-B14D-A549DAE6F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4F3592C"/>
    <w:rsid w:val="05737B61"/>
    <w:rsid w:val="0761124C"/>
    <w:rsid w:val="077270E7"/>
    <w:rsid w:val="07DB7FF0"/>
    <w:rsid w:val="07E431C3"/>
    <w:rsid w:val="0BB12DEE"/>
    <w:rsid w:val="0F471080"/>
    <w:rsid w:val="101508DD"/>
    <w:rsid w:val="10E505A6"/>
    <w:rsid w:val="11531F9D"/>
    <w:rsid w:val="118469CF"/>
    <w:rsid w:val="12C55A29"/>
    <w:rsid w:val="139569AA"/>
    <w:rsid w:val="14855736"/>
    <w:rsid w:val="15D56E7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03F30A9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DF01BDF"/>
    <w:rsid w:val="4E562C31"/>
    <w:rsid w:val="52466271"/>
    <w:rsid w:val="54A313A6"/>
    <w:rsid w:val="56890947"/>
    <w:rsid w:val="56E13606"/>
    <w:rsid w:val="57E6761B"/>
    <w:rsid w:val="5877456B"/>
    <w:rsid w:val="58D66F20"/>
    <w:rsid w:val="5A802095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006FB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D7D10"/>
    <w:rsid w:val="76704A48"/>
    <w:rsid w:val="775E0485"/>
    <w:rsid w:val="77772DBD"/>
    <w:rsid w:val="777F41B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704</Characters>
  <Lines>0</Lines>
  <Paragraphs>0</Paragraphs>
  <TotalTime>3</TotalTime>
  <ScaleCrop>false</ScaleCrop>
  <LinksUpToDate>false</LinksUpToDate>
  <CharactersWithSpaces>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2025-05-21T01:27:03Z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CC24DCC1C9614188B393E83CDE59CCD1_13</vt:lpwstr>
  </property>
  <property fmtid="{D5CDD505-2E9C-101B-9397-08002B2CF9AE}" pid="4" name="KSOTemplateDocerSaveRecord">
    <vt:lpwstr>eyJoZGlkIjoiZTQ3MDgyY2ExODY3ZjRiNTliMDJkYzdiZjM0OTM0NDAiLCJ1c2VySWQiOiIxMzgxNzEzNSJ9</vt:lpwstr>
  </property>
</Properties>
</file>