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6C0FF">
      <w:pPr>
        <w:pStyle w:val="6"/>
        <w:numPr>
          <w:numId w:val="0"/>
        </w:numPr>
        <w:jc w:val="center"/>
        <w:rPr>
          <w:rFonts w:hint="eastAsia" w:ascii="宋体" w:hAnsi="宋体" w:eastAsia="宋体"/>
          <w:color w:val="auto"/>
          <w:sz w:val="36"/>
          <w:szCs w:val="36"/>
          <w:highlight w:val="none"/>
        </w:rPr>
      </w:pPr>
      <w:bookmarkStart w:id="0" w:name="_Toc88165948"/>
      <w:bookmarkStart w:id="1" w:name="_Toc25177"/>
      <w:bookmarkStart w:id="16" w:name="_GoBack"/>
      <w:r>
        <w:rPr>
          <w:rFonts w:hint="eastAsia" w:ascii="宋体" w:hAnsi="宋体" w:eastAsia="宋体"/>
          <w:color w:val="auto"/>
          <w:sz w:val="36"/>
          <w:szCs w:val="36"/>
          <w:highlight w:val="none"/>
        </w:rPr>
        <w:t>昆明公交集团有限责任公司20台新能源纯电车车辆租赁项目竞争性磋商公告</w:t>
      </w:r>
      <w:bookmarkEnd w:id="0"/>
      <w:bookmarkEnd w:id="1"/>
      <w:bookmarkEnd w:id="16"/>
    </w:p>
    <w:p w14:paraId="3FD3CEC8">
      <w:pPr>
        <w:pStyle w:val="6"/>
        <w:numPr>
          <w:ilvl w:val="0"/>
          <w:numId w:val="1"/>
        </w:numPr>
        <w:spacing w:line="360" w:lineRule="auto"/>
        <w:jc w:val="left"/>
        <w:rPr>
          <w:rFonts w:ascii="宋体" w:hAnsi="宋体" w:eastAsia="宋体"/>
          <w:color w:val="auto"/>
          <w:szCs w:val="24"/>
          <w:highlight w:val="none"/>
        </w:rPr>
      </w:pPr>
      <w:bookmarkStart w:id="2" w:name="_Toc65"/>
      <w:bookmarkStart w:id="3" w:name="_Toc88165949"/>
      <w:r>
        <w:rPr>
          <w:rFonts w:hint="eastAsia" w:ascii="宋体" w:hAnsi="宋体" w:eastAsia="宋体"/>
          <w:color w:val="auto"/>
          <w:szCs w:val="24"/>
          <w:highlight w:val="none"/>
        </w:rPr>
        <w:t>采购条件</w:t>
      </w:r>
      <w:bookmarkEnd w:id="2"/>
      <w:bookmarkEnd w:id="3"/>
    </w:p>
    <w:p w14:paraId="2193D47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根据现行法律法规规定，采购人为昆明公交集团有限责任公司，项目资金来自企业自筹，项目已具备磋商条件，现对该项目进行竞争性磋商。</w:t>
      </w:r>
    </w:p>
    <w:p w14:paraId="2F05FC4C">
      <w:pPr>
        <w:pStyle w:val="6"/>
        <w:numPr>
          <w:ilvl w:val="0"/>
          <w:numId w:val="1"/>
        </w:numPr>
        <w:spacing w:line="360" w:lineRule="auto"/>
        <w:jc w:val="left"/>
        <w:rPr>
          <w:rFonts w:ascii="宋体" w:hAnsi="宋体" w:eastAsia="宋体"/>
          <w:color w:val="auto"/>
          <w:szCs w:val="24"/>
          <w:highlight w:val="none"/>
        </w:rPr>
      </w:pPr>
      <w:bookmarkStart w:id="4" w:name="_Toc88165950"/>
      <w:bookmarkStart w:id="5" w:name="_Toc23870"/>
      <w:r>
        <w:rPr>
          <w:rFonts w:hint="eastAsia" w:ascii="宋体" w:hAnsi="宋体" w:eastAsia="宋体"/>
          <w:color w:val="auto"/>
          <w:szCs w:val="24"/>
          <w:highlight w:val="none"/>
        </w:rPr>
        <w:t>项目概况</w:t>
      </w:r>
      <w:bookmarkEnd w:id="4"/>
      <w:bookmarkEnd w:id="5"/>
    </w:p>
    <w:p w14:paraId="7BE3518F">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 xml:space="preserve">2.1项目名称：昆明公交集团有限责任公司20台新能源纯电车车辆租赁项目 </w:t>
      </w:r>
    </w:p>
    <w:p w14:paraId="090078AD">
      <w:pPr>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bCs/>
          <w:color w:val="auto"/>
          <w:sz w:val="24"/>
          <w:szCs w:val="24"/>
          <w:highlight w:val="none"/>
        </w:rPr>
        <w:t>2.2项目</w:t>
      </w:r>
      <w:r>
        <w:rPr>
          <w:rFonts w:hint="eastAsia" w:ascii="宋体" w:hAnsi="宋体" w:eastAsia="宋体" w:cs="Times New Roman"/>
          <w:bCs/>
          <w:color w:val="auto"/>
          <w:sz w:val="24"/>
          <w:szCs w:val="24"/>
          <w:highlight w:val="none"/>
        </w:rPr>
        <w:t>编号：</w:t>
      </w:r>
      <w:r>
        <w:rPr>
          <w:rFonts w:hint="eastAsia" w:ascii="宋体" w:hAnsi="宋体" w:eastAsia="宋体" w:cs="Times New Roman"/>
          <w:b w:val="0"/>
          <w:bCs/>
          <w:color w:val="auto"/>
          <w:sz w:val="24"/>
          <w:szCs w:val="24"/>
          <w:highlight w:val="none"/>
          <w:lang w:val="en-US" w:eastAsia="zh-CN"/>
        </w:rPr>
        <w:t>GRS2411027</w:t>
      </w:r>
    </w:p>
    <w:p w14:paraId="34F0F89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2.3项目地点：昆明市，</w:t>
      </w:r>
      <w:r>
        <w:rPr>
          <w:rFonts w:hint="eastAsia" w:ascii="宋体" w:hAnsi="宋体"/>
          <w:bCs/>
          <w:color w:val="auto"/>
          <w:sz w:val="24"/>
          <w:szCs w:val="24"/>
          <w:highlight w:val="none"/>
          <w:lang w:eastAsia="zh-CN"/>
        </w:rPr>
        <w:t>成交供应商</w:t>
      </w:r>
      <w:r>
        <w:rPr>
          <w:rFonts w:hint="eastAsia" w:ascii="宋体" w:hAnsi="宋体"/>
          <w:bCs/>
          <w:color w:val="auto"/>
          <w:sz w:val="24"/>
          <w:szCs w:val="24"/>
          <w:highlight w:val="none"/>
        </w:rPr>
        <w:t>必须将车辆免费送达采购人指定地点</w:t>
      </w:r>
    </w:p>
    <w:p w14:paraId="605A91E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2.4磋商范围：本次开展的新能源载货汽车租赁项目，择优确定租赁服务商，根据采购人的业务情况，在20辆车中不定量(根据实际情况进行确定)、在合同期内不定</w:t>
      </w:r>
      <w:r>
        <w:rPr>
          <w:rFonts w:hint="eastAsia" w:ascii="宋体" w:hAnsi="宋体"/>
          <w:bCs/>
          <w:color w:val="auto"/>
          <w:sz w:val="24"/>
          <w:szCs w:val="24"/>
          <w:highlight w:val="none"/>
          <w:lang w:eastAsia="zh-CN"/>
        </w:rPr>
        <w:t>时限</w:t>
      </w:r>
      <w:r>
        <w:rPr>
          <w:rFonts w:hint="eastAsia" w:ascii="宋体" w:hAnsi="宋体"/>
          <w:bCs/>
          <w:color w:val="auto"/>
          <w:sz w:val="24"/>
          <w:szCs w:val="24"/>
          <w:highlight w:val="none"/>
        </w:rPr>
        <w:t>租用车辆；租赁车辆类型为纯电动微型面包车（不带驾驶员服务）,</w:t>
      </w:r>
      <w:r>
        <w:rPr>
          <w:rFonts w:hint="eastAsia"/>
          <w:color w:val="auto"/>
          <w:highlight w:val="none"/>
        </w:rPr>
        <w:t xml:space="preserve"> </w:t>
      </w:r>
      <w:r>
        <w:rPr>
          <w:rFonts w:hint="eastAsia" w:ascii="宋体" w:hAnsi="宋体"/>
          <w:bCs/>
          <w:color w:val="auto"/>
          <w:sz w:val="24"/>
          <w:szCs w:val="24"/>
          <w:highlight w:val="none"/>
        </w:rPr>
        <w:t>必须是现车且正常年审</w:t>
      </w:r>
    </w:p>
    <w:p w14:paraId="4976BF28">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2.5租赁期限：</w:t>
      </w:r>
      <w:r>
        <w:rPr>
          <w:rFonts w:hint="eastAsia" w:ascii="宋体" w:hAnsi="宋体"/>
          <w:color w:val="auto"/>
          <w:sz w:val="24"/>
          <w:szCs w:val="24"/>
          <w:highlight w:val="none"/>
        </w:rPr>
        <w:t>一年，具体以签订合同时间为准</w:t>
      </w:r>
    </w:p>
    <w:p w14:paraId="289B25B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2.6质量要求：提供的车辆及服务须符合现行国家、省市、采购人的相关质量标准、规定和规范</w:t>
      </w:r>
    </w:p>
    <w:p w14:paraId="6DCA175E">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2.7采购项目的预算：7</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000元</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概预算金额不视为采购人作出的采购量承诺，最终以采购人实际需求量为准。</w:t>
      </w:r>
    </w:p>
    <w:p w14:paraId="1AD7A173">
      <w:pPr>
        <w:pStyle w:val="6"/>
        <w:numPr>
          <w:ilvl w:val="0"/>
          <w:numId w:val="1"/>
        </w:numPr>
        <w:spacing w:line="360" w:lineRule="auto"/>
        <w:jc w:val="left"/>
        <w:rPr>
          <w:rFonts w:ascii="宋体" w:hAnsi="宋体" w:eastAsia="宋体"/>
          <w:color w:val="auto"/>
          <w:szCs w:val="24"/>
          <w:highlight w:val="none"/>
        </w:rPr>
      </w:pPr>
      <w:bookmarkStart w:id="6" w:name="_Toc14551"/>
      <w:bookmarkStart w:id="7" w:name="_Toc88165951"/>
      <w:r>
        <w:rPr>
          <w:rFonts w:hint="eastAsia" w:ascii="宋体" w:hAnsi="宋体" w:eastAsia="宋体"/>
          <w:color w:val="auto"/>
          <w:szCs w:val="24"/>
          <w:highlight w:val="none"/>
        </w:rPr>
        <w:t>供应商资格要求</w:t>
      </w:r>
      <w:bookmarkEnd w:id="6"/>
      <w:bookmarkEnd w:id="7"/>
    </w:p>
    <w:p w14:paraId="547A515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w:t>
      </w:r>
      <w:r>
        <w:rPr>
          <w:rFonts w:hint="eastAsia" w:ascii="宋体" w:hAnsi="宋体" w:eastAsia="宋体" w:cs="Times New Roman"/>
          <w:color w:val="auto"/>
          <w:sz w:val="24"/>
          <w:szCs w:val="24"/>
          <w:highlight w:val="none"/>
        </w:rPr>
        <w:t>.1供应商应在中华人民共和国境内注册并具有独立法人资格或其它组织；</w:t>
      </w:r>
    </w:p>
    <w:p w14:paraId="12F3E2EF">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供应商具备增值税一般纳税人资格，必须是有能力履行本项目服务内容要求和提供相应服务的专业供应商，具有独立签订合同的权利和履行合同的能力，经营范围符合本项目服务要求；</w:t>
      </w:r>
    </w:p>
    <w:p w14:paraId="5026CD66">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3.3供应商具有良好的</w:t>
      </w:r>
      <w:r>
        <w:rPr>
          <w:rFonts w:hint="eastAsia" w:ascii="宋体" w:hAnsi="宋体"/>
          <w:color w:val="auto"/>
          <w:sz w:val="24"/>
          <w:szCs w:val="24"/>
          <w:highlight w:val="none"/>
        </w:rPr>
        <w:t>财务会计制度，提供</w:t>
      </w:r>
      <w:r>
        <w:rPr>
          <w:rFonts w:hint="eastAsia" w:ascii="宋体" w:hAnsi="宋体"/>
          <w:color w:val="auto"/>
          <w:sz w:val="24"/>
          <w:szCs w:val="24"/>
          <w:highlight w:val="none"/>
          <w:lang w:val="en-US" w:eastAsia="zh-CN"/>
        </w:rPr>
        <w:t>2022年度或</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度经会计师事务所或审计机构审计的审计报告及财务报表（包括资产负债表、利润表或损益表、现金流量表），成立不满上述时间的，提供自成立至今的财务报表（包括资产负债表、利润表或损益表、现金流量表）或</w:t>
      </w:r>
      <w:r>
        <w:rPr>
          <w:rFonts w:hint="eastAsia" w:ascii="宋体" w:hAnsi="宋体"/>
          <w:color w:val="auto"/>
          <w:sz w:val="24"/>
          <w:szCs w:val="24"/>
          <w:highlight w:val="none"/>
          <w:lang w:eastAsia="zh-CN"/>
        </w:rPr>
        <w:t>近期银行资信证明</w:t>
      </w:r>
      <w:r>
        <w:rPr>
          <w:rFonts w:hint="eastAsia" w:ascii="宋体" w:hAnsi="宋体"/>
          <w:color w:val="auto"/>
          <w:sz w:val="24"/>
          <w:szCs w:val="24"/>
          <w:highlight w:val="none"/>
        </w:rPr>
        <w:t>；</w:t>
      </w:r>
    </w:p>
    <w:p w14:paraId="3925B1B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3.4提供供应商缴税所属时间在2023年1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月至本项目</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文件提交截止时间前任意连续</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个月的税务局税收通用缴款书或银行电子缴税（费）凭证或税务局出具纳税情况的相关证明，依法免税或免缴的，应提供相关证明文件或说明，至</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文件提交截止时间止成立不足一年的供应商可提供相关情况说明；</w:t>
      </w:r>
    </w:p>
    <w:p w14:paraId="37FFF2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3.5自202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1月1日起，在合同履行，服务过程中，未出现中标后不履行、履约过程中严重违反合同约定；且在经营活动中没有处于重大违法（重大违法记录，是指供应商因违法经营受到刑事处罚或者责令停产停业、吊销许可证或者执照、较大数额罚款等行政处罚）、财产被接管、冻结及破产状态的书面声明；</w:t>
      </w:r>
    </w:p>
    <w:p w14:paraId="72858AE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w:t>
      </w:r>
      <w:r>
        <w:rPr>
          <w:rFonts w:hint="eastAsia" w:ascii="宋体" w:hAnsi="宋体" w:eastAsia="宋体" w:cs="Times New Roman"/>
          <w:color w:val="auto"/>
          <w:sz w:val="24"/>
          <w:szCs w:val="24"/>
          <w:highlight w:val="none"/>
        </w:rPr>
        <w:t>供应商</w:t>
      </w:r>
      <w:r>
        <w:rPr>
          <w:rFonts w:hint="eastAsia" w:ascii="宋体" w:hAnsi="宋体"/>
          <w:color w:val="auto"/>
          <w:sz w:val="24"/>
          <w:szCs w:val="24"/>
          <w:highlight w:val="none"/>
        </w:rPr>
        <w:t>通过“信用中国”网站（ www.creditchina.gov.cn）查询未列入重大税收违法失信主体、未列入政府采购严重违法失信行为记录名单查询结果网页截图。</w:t>
      </w:r>
    </w:p>
    <w:p w14:paraId="7ACD881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http://zxgk.court.gov.cn/shixin/查询失信被执行人，对被列入失信被执行人的</w:t>
      </w:r>
      <w:r>
        <w:rPr>
          <w:rFonts w:hint="eastAsia" w:ascii="宋体" w:hAnsi="宋体" w:eastAsia="宋体" w:cs="Times New Roman"/>
          <w:color w:val="auto"/>
          <w:sz w:val="24"/>
          <w:szCs w:val="24"/>
          <w:highlight w:val="none"/>
        </w:rPr>
        <w:t>供应商</w:t>
      </w:r>
      <w:r>
        <w:rPr>
          <w:rFonts w:hint="eastAsia" w:ascii="宋体" w:hAnsi="宋体"/>
          <w:color w:val="auto"/>
          <w:sz w:val="24"/>
          <w:szCs w:val="24"/>
          <w:highlight w:val="none"/>
        </w:rPr>
        <w:t>处理方法和评标标准：由代理机构在开标后统一查询提交至评委会的查询结果为准，对严重失信主体按照《昆明市严重失信主体公共资源交易领域惩戒实施细则》（昆政规【2019】2号）执行；</w:t>
      </w:r>
    </w:p>
    <w:p w14:paraId="45C3F0A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w:t>
      </w:r>
      <w:r>
        <w:rPr>
          <w:rFonts w:ascii="宋体" w:hAnsi="宋体"/>
          <w:color w:val="auto"/>
          <w:sz w:val="24"/>
          <w:szCs w:val="24"/>
          <w:highlight w:val="none"/>
        </w:rPr>
        <w:t>本项目不接受联合体</w:t>
      </w:r>
      <w:r>
        <w:rPr>
          <w:rFonts w:hint="eastAsia" w:ascii="宋体" w:hAnsi="宋体"/>
          <w:color w:val="auto"/>
          <w:sz w:val="24"/>
          <w:szCs w:val="24"/>
          <w:highlight w:val="none"/>
        </w:rPr>
        <w:t>。</w:t>
      </w:r>
    </w:p>
    <w:p w14:paraId="4EA11902">
      <w:pPr>
        <w:pStyle w:val="7"/>
        <w:spacing w:line="360" w:lineRule="auto"/>
        <w:ind w:firstLine="480" w:firstLineChars="200"/>
        <w:rPr>
          <w:rFonts w:hint="eastAsia"/>
          <w:color w:val="auto"/>
          <w:sz w:val="24"/>
          <w:szCs w:val="24"/>
          <w:highlight w:val="none"/>
        </w:rPr>
      </w:pPr>
      <w:r>
        <w:rPr>
          <w:rFonts w:hint="eastAsia" w:ascii="宋体" w:hAnsi="宋体"/>
          <w:color w:val="auto"/>
          <w:sz w:val="24"/>
          <w:szCs w:val="24"/>
          <w:highlight w:val="none"/>
          <w:lang w:val="en-US" w:eastAsia="zh-CN"/>
        </w:rPr>
        <w:t>3.8</w:t>
      </w:r>
      <w:r>
        <w:rPr>
          <w:rFonts w:hint="eastAsia" w:ascii="宋体" w:hAnsi="宋体"/>
          <w:color w:val="auto"/>
          <w:sz w:val="24"/>
          <w:szCs w:val="24"/>
          <w:highlight w:val="none"/>
        </w:rPr>
        <w:t>单位负责人为同一人或者存在控股、管理关系的不同单位，不得先参加同一标段投标或者未划分标段的同一招标项目投标</w:t>
      </w:r>
      <w:r>
        <w:rPr>
          <w:rFonts w:hint="eastAsia"/>
          <w:color w:val="auto"/>
          <w:sz w:val="24"/>
          <w:szCs w:val="24"/>
          <w:highlight w:val="none"/>
        </w:rPr>
        <w:t>。</w:t>
      </w:r>
    </w:p>
    <w:p w14:paraId="53515858">
      <w:pPr>
        <w:pStyle w:val="6"/>
        <w:numPr>
          <w:ilvl w:val="0"/>
          <w:numId w:val="1"/>
        </w:numPr>
        <w:spacing w:line="360" w:lineRule="auto"/>
        <w:jc w:val="left"/>
        <w:rPr>
          <w:rFonts w:ascii="宋体" w:hAnsi="宋体" w:eastAsia="宋体"/>
          <w:color w:val="auto"/>
          <w:szCs w:val="24"/>
          <w:highlight w:val="none"/>
        </w:rPr>
      </w:pPr>
      <w:bookmarkStart w:id="8" w:name="_Toc19026"/>
      <w:bookmarkStart w:id="9" w:name="_Toc88165952"/>
      <w:r>
        <w:rPr>
          <w:rFonts w:hint="eastAsia" w:ascii="宋体" w:hAnsi="宋体" w:eastAsia="宋体"/>
          <w:color w:val="auto"/>
          <w:szCs w:val="24"/>
          <w:highlight w:val="none"/>
        </w:rPr>
        <w:t>竞争性磋商文件的获取</w:t>
      </w:r>
      <w:bookmarkEnd w:id="8"/>
      <w:bookmarkEnd w:id="9"/>
    </w:p>
    <w:p w14:paraId="7BCB80D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4.1</w:t>
      </w:r>
      <w:r>
        <w:rPr>
          <w:rFonts w:hint="eastAsia" w:ascii="宋体" w:hAnsi="宋体" w:eastAsia="宋体" w:cs="Times New Roman"/>
          <w:color w:val="auto"/>
          <w:sz w:val="24"/>
          <w:szCs w:val="24"/>
          <w:highlight w:val="none"/>
        </w:rPr>
        <w:t>供应商</w:t>
      </w:r>
      <w:r>
        <w:rPr>
          <w:rFonts w:ascii="宋体" w:hAnsi="宋体"/>
          <w:color w:val="auto"/>
          <w:sz w:val="24"/>
          <w:szCs w:val="24"/>
          <w:highlight w:val="none"/>
        </w:rPr>
        <w:t>凡有意参加，请携带营业执照副本（复印件）、法定代表人身份证明书（原件）、法定代表人身份证复印件、法人授权委托书（原件）、被授权人身份证复印件于202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ascii="宋体" w:hAnsi="宋体"/>
          <w:color w:val="auto"/>
          <w:sz w:val="24"/>
          <w:szCs w:val="24"/>
          <w:highlight w:val="none"/>
        </w:rPr>
        <w:t>日至202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2</w:t>
      </w:r>
      <w:r>
        <w:rPr>
          <w:rFonts w:ascii="宋体" w:hAnsi="宋体"/>
          <w:color w:val="auto"/>
          <w:sz w:val="24"/>
          <w:szCs w:val="24"/>
          <w:highlight w:val="none"/>
        </w:rPr>
        <w:t>日</w:t>
      </w:r>
      <w:r>
        <w:rPr>
          <w:rFonts w:hint="eastAsia" w:ascii="宋体" w:hAnsi="宋体"/>
          <w:color w:val="auto"/>
          <w:sz w:val="24"/>
          <w:szCs w:val="24"/>
          <w:highlight w:val="none"/>
        </w:rPr>
        <w:t>(除国家法定节假日、公休日)</w:t>
      </w:r>
      <w:r>
        <w:rPr>
          <w:rFonts w:ascii="宋体" w:hAnsi="宋体"/>
          <w:color w:val="auto"/>
          <w:sz w:val="24"/>
          <w:szCs w:val="24"/>
          <w:highlight w:val="none"/>
        </w:rPr>
        <w:t>，每日上午8时30分至11时30分，下午2时00分至5时00分(北京时间，下同)到云南国瑞咨询管理有限公司（昆明市东风西路99号新纪元广场11楼11号）报名领取竞争性磋商文件。</w:t>
      </w:r>
    </w:p>
    <w:p w14:paraId="246880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4.2磋商文件及报名费用为</w:t>
      </w:r>
      <w:r>
        <w:rPr>
          <w:rFonts w:hint="eastAsia" w:ascii="宋体" w:hAnsi="宋体"/>
          <w:color w:val="auto"/>
          <w:sz w:val="24"/>
          <w:szCs w:val="24"/>
          <w:highlight w:val="none"/>
        </w:rPr>
        <w:t>12</w:t>
      </w:r>
      <w:r>
        <w:rPr>
          <w:rFonts w:ascii="宋体" w:hAnsi="宋体"/>
          <w:color w:val="auto"/>
          <w:sz w:val="24"/>
          <w:szCs w:val="24"/>
          <w:highlight w:val="none"/>
        </w:rPr>
        <w:t>00元，售后不退。</w:t>
      </w:r>
    </w:p>
    <w:p w14:paraId="074EA93F">
      <w:pPr>
        <w:pStyle w:val="6"/>
        <w:numPr>
          <w:ilvl w:val="0"/>
          <w:numId w:val="1"/>
        </w:numPr>
        <w:spacing w:line="360" w:lineRule="auto"/>
        <w:jc w:val="left"/>
        <w:rPr>
          <w:rFonts w:ascii="宋体" w:hAnsi="宋体" w:eastAsia="宋体"/>
          <w:color w:val="auto"/>
          <w:szCs w:val="24"/>
          <w:highlight w:val="none"/>
        </w:rPr>
      </w:pPr>
      <w:bookmarkStart w:id="10" w:name="_Toc88165953"/>
      <w:bookmarkStart w:id="11" w:name="_Toc30017"/>
      <w:r>
        <w:rPr>
          <w:rFonts w:hint="eastAsia" w:ascii="宋体" w:hAnsi="宋体" w:eastAsia="宋体"/>
          <w:color w:val="auto"/>
          <w:szCs w:val="24"/>
          <w:highlight w:val="none"/>
        </w:rPr>
        <w:t>响应文件的递交</w:t>
      </w:r>
      <w:bookmarkEnd w:id="10"/>
      <w:bookmarkEnd w:id="11"/>
    </w:p>
    <w:p w14:paraId="2D34AB5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.1响应文件递交的截止时间：</w:t>
      </w:r>
      <w:r>
        <w:rPr>
          <w:rFonts w:ascii="宋体" w:hAnsi="宋体"/>
          <w:color w:val="auto"/>
          <w:sz w:val="24"/>
          <w:szCs w:val="24"/>
          <w:highlight w:val="none"/>
        </w:rPr>
        <w:t>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9</w:t>
      </w:r>
      <w:r>
        <w:rPr>
          <w:rFonts w:ascii="宋体" w:hAnsi="宋体"/>
          <w:color w:val="auto"/>
          <w:sz w:val="24"/>
          <w:szCs w:val="24"/>
          <w:highlight w:val="none"/>
        </w:rPr>
        <w:t>日</w:t>
      </w:r>
      <w:r>
        <w:rPr>
          <w:rFonts w:hint="eastAsia" w:ascii="宋体" w:hAnsi="宋体"/>
          <w:color w:val="auto"/>
          <w:sz w:val="24"/>
          <w:szCs w:val="24"/>
          <w:highlight w:val="none"/>
        </w:rPr>
        <w:t>13时30分止。</w:t>
      </w:r>
    </w:p>
    <w:p w14:paraId="3DC86D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bCs/>
          <w:color w:val="auto"/>
          <w:sz w:val="24"/>
          <w:szCs w:val="24"/>
          <w:highlight w:val="none"/>
        </w:rPr>
        <w:t>昆明市东风西路99号新纪元广场10楼1021号会议室（云南国瑞咨询管理有限公司）</w:t>
      </w:r>
      <w:r>
        <w:rPr>
          <w:rFonts w:hint="eastAsia" w:ascii="宋体" w:hAnsi="宋体"/>
          <w:color w:val="auto"/>
          <w:sz w:val="24"/>
          <w:szCs w:val="24"/>
          <w:highlight w:val="none"/>
        </w:rPr>
        <w:t>。</w:t>
      </w:r>
    </w:p>
    <w:p w14:paraId="4651913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.2磋商时间：</w:t>
      </w:r>
      <w:r>
        <w:rPr>
          <w:rFonts w:ascii="宋体" w:hAnsi="宋体"/>
          <w:color w:val="auto"/>
          <w:sz w:val="24"/>
          <w:szCs w:val="24"/>
          <w:highlight w:val="none"/>
        </w:rPr>
        <w:t>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9</w:t>
      </w:r>
      <w:r>
        <w:rPr>
          <w:rFonts w:ascii="宋体" w:hAnsi="宋体"/>
          <w:color w:val="auto"/>
          <w:sz w:val="24"/>
          <w:szCs w:val="24"/>
          <w:highlight w:val="none"/>
        </w:rPr>
        <w:t>日</w:t>
      </w:r>
      <w:r>
        <w:rPr>
          <w:rFonts w:hint="eastAsia" w:ascii="宋体" w:hAnsi="宋体"/>
          <w:color w:val="auto"/>
          <w:sz w:val="24"/>
          <w:szCs w:val="24"/>
          <w:highlight w:val="none"/>
        </w:rPr>
        <w:t>13时30分。</w:t>
      </w:r>
    </w:p>
    <w:p w14:paraId="5FC9DA4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磋商地点：</w:t>
      </w:r>
      <w:r>
        <w:rPr>
          <w:rFonts w:hint="eastAsia" w:ascii="宋体" w:hAnsi="宋体"/>
          <w:bCs/>
          <w:color w:val="auto"/>
          <w:sz w:val="24"/>
          <w:szCs w:val="24"/>
          <w:highlight w:val="none"/>
        </w:rPr>
        <w:t>昆明市东风西路99号新纪元广场10楼1021号会议室（云南国瑞咨询管理有限公司）</w:t>
      </w:r>
      <w:r>
        <w:rPr>
          <w:rFonts w:hint="eastAsia" w:ascii="宋体" w:hAnsi="宋体"/>
          <w:color w:val="auto"/>
          <w:sz w:val="24"/>
          <w:szCs w:val="24"/>
          <w:highlight w:val="none"/>
        </w:rPr>
        <w:t>。</w:t>
      </w:r>
    </w:p>
    <w:p w14:paraId="2144EB7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5.3逾期送达的或者未送达指定地点的响应文件，采购人不予受理。</w:t>
      </w:r>
    </w:p>
    <w:p w14:paraId="1CCAF8A5">
      <w:pPr>
        <w:pStyle w:val="6"/>
        <w:numPr>
          <w:ilvl w:val="0"/>
          <w:numId w:val="1"/>
        </w:numPr>
        <w:spacing w:line="360" w:lineRule="auto"/>
        <w:jc w:val="left"/>
        <w:rPr>
          <w:rFonts w:hint="eastAsia" w:ascii="宋体" w:hAnsi="宋体" w:eastAsia="宋体"/>
          <w:color w:val="auto"/>
          <w:szCs w:val="24"/>
          <w:highlight w:val="none"/>
        </w:rPr>
      </w:pPr>
      <w:bookmarkStart w:id="12" w:name="_Toc12737"/>
      <w:bookmarkStart w:id="13" w:name="_Toc88165954"/>
      <w:r>
        <w:rPr>
          <w:rFonts w:hint="eastAsia" w:ascii="宋体" w:hAnsi="宋体" w:eastAsia="宋体"/>
          <w:color w:val="auto"/>
          <w:szCs w:val="24"/>
          <w:highlight w:val="none"/>
        </w:rPr>
        <w:t>发布公告的</w:t>
      </w:r>
      <w:r>
        <w:rPr>
          <w:rFonts w:ascii="宋体" w:hAnsi="宋体" w:eastAsia="宋体"/>
          <w:color w:val="auto"/>
          <w:szCs w:val="24"/>
          <w:highlight w:val="none"/>
        </w:rPr>
        <w:t>媒介</w:t>
      </w:r>
      <w:bookmarkEnd w:id="12"/>
      <w:bookmarkEnd w:id="13"/>
    </w:p>
    <w:p w14:paraId="722BAD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本项目磋商公告在“昆明公交集团有限责任公司” (http://www.kunmingbus.cn/)及“中国招标投标公共服务平台”（http://www.cebpubservice.com/）上发布（注：我公司对其他网站或媒体转载的公告及公告内容不承担任何责任）</w:t>
      </w:r>
      <w:r>
        <w:rPr>
          <w:rFonts w:ascii="宋体" w:hAnsi="宋体"/>
          <w:color w:val="auto"/>
          <w:sz w:val="24"/>
          <w:szCs w:val="24"/>
          <w:highlight w:val="none"/>
        </w:rPr>
        <w:t>。</w:t>
      </w:r>
    </w:p>
    <w:p w14:paraId="170AB391">
      <w:pPr>
        <w:pStyle w:val="6"/>
        <w:numPr>
          <w:ilvl w:val="0"/>
          <w:numId w:val="1"/>
        </w:numPr>
        <w:spacing w:line="360" w:lineRule="auto"/>
        <w:jc w:val="left"/>
        <w:rPr>
          <w:rFonts w:ascii="宋体" w:hAnsi="宋体" w:eastAsia="宋体"/>
          <w:color w:val="auto"/>
          <w:szCs w:val="24"/>
          <w:highlight w:val="none"/>
        </w:rPr>
      </w:pPr>
      <w:bookmarkStart w:id="14" w:name="_Toc88165955"/>
      <w:bookmarkStart w:id="15" w:name="_Toc29186"/>
      <w:r>
        <w:rPr>
          <w:rFonts w:hint="eastAsia" w:ascii="宋体" w:hAnsi="宋体" w:eastAsia="宋体"/>
          <w:color w:val="auto"/>
          <w:szCs w:val="24"/>
          <w:highlight w:val="none"/>
        </w:rPr>
        <w:t>联系方式</w:t>
      </w:r>
      <w:bookmarkEnd w:id="14"/>
      <w:bookmarkEnd w:id="15"/>
    </w:p>
    <w:p w14:paraId="616CCA3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采购人：昆明公交集团有限责任公司   采购代理机构：云南国瑞咨询管理有限公司</w:t>
      </w:r>
    </w:p>
    <w:p w14:paraId="3DF1173A">
      <w:pPr>
        <w:spacing w:line="360" w:lineRule="auto"/>
        <w:ind w:left="4200" w:hanging="4200" w:hangingChars="1750"/>
        <w:rPr>
          <w:rFonts w:ascii="宋体" w:hAnsi="宋体" w:cs="宋体"/>
          <w:color w:val="auto"/>
          <w:sz w:val="24"/>
          <w:szCs w:val="24"/>
          <w:highlight w:val="none"/>
        </w:rPr>
      </w:pPr>
      <w:r>
        <w:rPr>
          <w:rFonts w:hint="eastAsia" w:ascii="宋体" w:hAnsi="宋体" w:cs="宋体"/>
          <w:color w:val="auto"/>
          <w:sz w:val="24"/>
          <w:szCs w:val="24"/>
          <w:highlight w:val="none"/>
        </w:rPr>
        <w:t>地  址：昆明市霖雨路146-148号     地址：昆明市东风西路99号新纪元广场11楼11号</w:t>
      </w:r>
    </w:p>
    <w:p w14:paraId="274ED47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邮    编： 650224                  邮    编： 650021                    </w:t>
      </w:r>
    </w:p>
    <w:p w14:paraId="77CDC36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联 系 人：周宇                     联 系 人： 鲁敏    </w:t>
      </w:r>
    </w:p>
    <w:p w14:paraId="26EDE8E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电    话：13518712835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电    话： 0871-63635661            </w:t>
      </w:r>
    </w:p>
    <w:p w14:paraId="04677558">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 xml:space="preserve">                         传    真： 0871-63626450             </w:t>
      </w:r>
    </w:p>
    <w:p w14:paraId="2CB2ADFB">
      <w:pPr>
        <w:spacing w:line="360" w:lineRule="auto"/>
        <w:ind w:firstLine="1660" w:firstLineChars="692"/>
        <w:rPr>
          <w:rFonts w:ascii="宋体" w:hAnsi="宋体" w:cs="宋体"/>
          <w:color w:val="auto"/>
          <w:sz w:val="24"/>
          <w:szCs w:val="24"/>
          <w:highlight w:val="none"/>
        </w:rPr>
      </w:pPr>
      <w:r>
        <w:rPr>
          <w:rFonts w:hint="eastAsia" w:ascii="宋体" w:hAnsi="宋体" w:cs="宋体"/>
          <w:color w:val="auto"/>
          <w:sz w:val="24"/>
          <w:szCs w:val="24"/>
          <w:highlight w:val="none"/>
        </w:rPr>
        <w:t xml:space="preserve">                     开户银行： 工商银行昆明市南屏支行       </w:t>
      </w:r>
    </w:p>
    <w:p w14:paraId="760F6733">
      <w:r>
        <w:rPr>
          <w:rFonts w:hint="eastAsia" w:ascii="宋体" w:hAnsi="宋体" w:cs="宋体"/>
          <w:color w:val="auto"/>
          <w:sz w:val="24"/>
          <w:szCs w:val="24"/>
          <w:highlight w:val="none"/>
        </w:rPr>
        <w:t xml:space="preserve">                                   账    号： 2502011019221503739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D9A"/>
    <w:multiLevelType w:val="multilevel"/>
    <w:tmpl w:val="3FEB4D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DJlOTRhOTgxYzFhYmE5ODllZTRiNDFlYzFjOGMifQ=="/>
  </w:docVars>
  <w:rsids>
    <w:rsidRoot w:val="58E730B7"/>
    <w:rsid w:val="58E7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3"/>
    <w:basedOn w:val="1"/>
    <w:next w:val="3"/>
    <w:qFormat/>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customStyle="1" w:styleId="6">
    <w:name w:val="样式 标题 3 + (中文) 黑体 小四 非加粗 段前: 7.8 磅 段后: 0 磅 行距: 固定值 20 磅"/>
    <w:basedOn w:val="2"/>
    <w:qFormat/>
    <w:uiPriority w:val="0"/>
    <w:pPr>
      <w:widowControl w:val="0"/>
      <w:spacing w:before="0" w:beforeLines="0" w:after="0" w:afterLines="0" w:line="400" w:lineRule="exact"/>
      <w:jc w:val="both"/>
    </w:pPr>
    <w:rPr>
      <w:rFonts w:eastAsia="黑体" w:cs="宋体"/>
      <w:b w:val="0"/>
      <w:bCs w:val="0"/>
      <w:sz w:val="24"/>
      <w:szCs w:val="20"/>
    </w:rPr>
  </w:style>
  <w:style w:type="paragraph" w:customStyle="1" w:styleId="7">
    <w:name w:val="p14"/>
    <w:basedOn w:val="1"/>
    <w:qFormat/>
    <w:uiPriority w:val="0"/>
    <w:pPr>
      <w:spacing w:line="480" w:lineRule="auto"/>
    </w:pPr>
    <w:rPr>
      <w:rFonts w:ascii="宋体" w:hAnsi="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2024-11-22T06:59:00Z</dcterms:created>
  <dc:creator>糖糖敏</dc:creator>
  <cp:lastModifiedBy>糖糖敏</cp:lastModifiedBy>
  <dcterms:modified xsi:type="dcterms:W3CDTF">2024-11-22T07:01:23Z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8B52653F54DB4D0C9DDBF5BA404A3607_11</vt:lpwstr>
  </property>
</Properties>
</file>