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BBD66">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昆明城市公共交通一卡通有限责任公司</w:t>
      </w:r>
    </w:p>
    <w:p w14:paraId="35E354D2">
      <w:pPr>
        <w:spacing w:line="600" w:lineRule="exact"/>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询价公告</w:t>
      </w:r>
    </w:p>
    <w:p w14:paraId="4FB7E3E2">
      <w:pPr>
        <w:spacing w:line="600" w:lineRule="exact"/>
        <w:jc w:val="center"/>
        <w:rPr>
          <w:rFonts w:ascii="方正小标宋简体" w:eastAsia="方正小标宋简体"/>
          <w:sz w:val="44"/>
          <w:szCs w:val="44"/>
        </w:rPr>
      </w:pPr>
    </w:p>
    <w:p w14:paraId="09BEE473">
      <w:pPr>
        <w:pStyle w:val="8"/>
        <w:widowControl/>
        <w:shd w:val="clear" w:color="auto" w:fill="FFFFFF"/>
        <w:spacing w:beforeAutospacing="0" w:afterAutospacing="0" w:line="315" w:lineRule="atLeast"/>
        <w:ind w:firstLine="480"/>
        <w:jc w:val="both"/>
        <w:rPr>
          <w:rFonts w:ascii="仿宋_GB2312" w:eastAsia="仿宋_GB2312"/>
          <w:sz w:val="32"/>
          <w:szCs w:val="32"/>
        </w:rPr>
      </w:pPr>
      <w:r>
        <w:rPr>
          <w:rFonts w:hint="eastAsia" w:ascii="仿宋_GB2312" w:eastAsia="仿宋_GB2312" w:cstheme="minorBidi"/>
          <w:kern w:val="2"/>
          <w:sz w:val="32"/>
          <w:szCs w:val="32"/>
        </w:rPr>
        <w:t>昆明城市公共交通一卡通有限责任公司“法律顾问服务项目”采取询价方式采购，诚邀</w:t>
      </w:r>
      <w:r>
        <w:rPr>
          <w:rFonts w:hint="eastAsia" w:ascii="仿宋_GB2312" w:eastAsia="仿宋_GB2312"/>
          <w:sz w:val="32"/>
          <w:szCs w:val="32"/>
        </w:rPr>
        <w:t>有意向、符合资格要求、具备相应</w:t>
      </w:r>
      <w:r>
        <w:rPr>
          <w:rFonts w:hint="eastAsia" w:ascii="仿宋_GB2312" w:eastAsia="仿宋_GB2312" w:cstheme="minorBidi"/>
          <w:kern w:val="2"/>
          <w:sz w:val="32"/>
          <w:szCs w:val="32"/>
        </w:rPr>
        <w:t>人员、资质、</w:t>
      </w:r>
      <w:r>
        <w:rPr>
          <w:rFonts w:hint="eastAsia" w:ascii="仿宋_GB2312" w:eastAsia="仿宋_GB2312"/>
          <w:sz w:val="32"/>
          <w:szCs w:val="32"/>
        </w:rPr>
        <w:t>服务能力</w:t>
      </w:r>
      <w:r>
        <w:rPr>
          <w:rFonts w:hint="eastAsia" w:ascii="仿宋_GB2312" w:eastAsia="仿宋_GB2312" w:cstheme="minorBidi"/>
          <w:kern w:val="2"/>
          <w:sz w:val="32"/>
          <w:szCs w:val="32"/>
        </w:rPr>
        <w:t>的单位参加。</w:t>
      </w:r>
    </w:p>
    <w:p w14:paraId="4913A836">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一、项目总体情况</w:t>
      </w:r>
    </w:p>
    <w:p w14:paraId="6FEBBA62">
      <w:pPr>
        <w:spacing w:line="560" w:lineRule="exact"/>
        <w:ind w:firstLine="640" w:firstLineChars="200"/>
        <w:rPr>
          <w:rFonts w:ascii="仿宋_GB2312" w:eastAsia="仿宋_GB2312"/>
          <w:sz w:val="32"/>
          <w:szCs w:val="32"/>
        </w:rPr>
      </w:pPr>
      <w:r>
        <w:rPr>
          <w:rFonts w:hint="eastAsia" w:ascii="仿宋_GB2312" w:eastAsia="仿宋_GB2312"/>
          <w:sz w:val="32"/>
          <w:szCs w:val="32"/>
        </w:rPr>
        <w:t>1、项目名称：昆明城市公共交通一卡通有限责任公司法律顾问服务项目。</w:t>
      </w:r>
    </w:p>
    <w:p w14:paraId="6B9D0B8E">
      <w:pPr>
        <w:spacing w:line="560" w:lineRule="exact"/>
        <w:ind w:firstLine="640" w:firstLineChars="200"/>
        <w:rPr>
          <w:rFonts w:ascii="仿宋_GB2312" w:eastAsia="仿宋_GB2312"/>
          <w:sz w:val="32"/>
          <w:szCs w:val="32"/>
        </w:rPr>
      </w:pPr>
      <w:r>
        <w:rPr>
          <w:rFonts w:hint="eastAsia" w:ascii="仿宋_GB2312" w:eastAsia="仿宋_GB2312"/>
          <w:sz w:val="32"/>
          <w:szCs w:val="32"/>
        </w:rPr>
        <w:t>2、服务期限：本项目服务期限</w:t>
      </w:r>
      <w:r>
        <w:rPr>
          <w:rFonts w:hint="eastAsia" w:ascii="仿宋_GB2312" w:eastAsia="仿宋_GB2312"/>
          <w:sz w:val="32"/>
          <w:szCs w:val="32"/>
          <w:lang w:val="en-US" w:eastAsia="zh-CN"/>
        </w:rPr>
        <w:t>一</w:t>
      </w:r>
      <w:r>
        <w:rPr>
          <w:rFonts w:hint="eastAsia" w:ascii="仿宋_GB2312" w:eastAsia="仿宋_GB2312"/>
          <w:sz w:val="32"/>
          <w:szCs w:val="32"/>
        </w:rPr>
        <w:t>年。</w:t>
      </w:r>
    </w:p>
    <w:p w14:paraId="7C560E89">
      <w:pPr>
        <w:spacing w:line="560" w:lineRule="exact"/>
        <w:ind w:firstLine="640" w:firstLineChars="200"/>
        <w:rPr>
          <w:rFonts w:ascii="仿宋_GB2312" w:eastAsia="仿宋_GB2312"/>
          <w:sz w:val="32"/>
          <w:szCs w:val="32"/>
        </w:rPr>
      </w:pPr>
      <w:r>
        <w:rPr>
          <w:rFonts w:hint="eastAsia" w:ascii="仿宋_GB2312" w:eastAsia="仿宋_GB2312"/>
          <w:sz w:val="32"/>
          <w:szCs w:val="32"/>
        </w:rPr>
        <w:t>3、服务地点：昆明城市公共交通一卡通有限责任公司。</w:t>
      </w:r>
    </w:p>
    <w:p w14:paraId="77F883B4">
      <w:pPr>
        <w:spacing w:line="560" w:lineRule="exact"/>
        <w:ind w:firstLine="640" w:firstLineChars="200"/>
        <w:rPr>
          <w:rFonts w:ascii="仿宋_GB2312" w:eastAsia="仿宋_GB2312"/>
          <w:sz w:val="32"/>
          <w:szCs w:val="32"/>
        </w:rPr>
      </w:pPr>
      <w:r>
        <w:rPr>
          <w:rFonts w:hint="eastAsia" w:ascii="仿宋_GB2312" w:eastAsia="仿宋_GB2312"/>
          <w:sz w:val="32"/>
          <w:szCs w:val="32"/>
        </w:rPr>
        <w:t>4、本项目不接受联合体报价。</w:t>
      </w:r>
    </w:p>
    <w:p w14:paraId="164D43C2">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二、服务内容及要求</w:t>
      </w:r>
    </w:p>
    <w:p w14:paraId="6F1E0D10">
      <w:pPr>
        <w:spacing w:line="400" w:lineRule="exact"/>
        <w:ind w:firstLine="640" w:firstLineChars="200"/>
        <w:rPr>
          <w:rFonts w:ascii="仿宋_GB2312" w:eastAsia="仿宋_GB2312"/>
          <w:sz w:val="32"/>
          <w:szCs w:val="32"/>
        </w:rPr>
      </w:pPr>
      <w:r>
        <w:rPr>
          <w:rFonts w:hint="eastAsia" w:ascii="仿宋_GB2312" w:eastAsia="仿宋_GB2312"/>
          <w:sz w:val="32"/>
          <w:szCs w:val="32"/>
        </w:rPr>
        <w:t>（一）服务内容</w:t>
      </w:r>
    </w:p>
    <w:p w14:paraId="23D82CA3">
      <w:pPr>
        <w:spacing w:line="400" w:lineRule="exact"/>
        <w:ind w:firstLine="640" w:firstLineChars="200"/>
        <w:rPr>
          <w:rFonts w:ascii="仿宋_GB2312" w:eastAsia="仿宋_GB2312"/>
          <w:sz w:val="32"/>
          <w:szCs w:val="32"/>
        </w:rPr>
      </w:pPr>
      <w:r>
        <w:rPr>
          <w:rFonts w:hint="eastAsia" w:ascii="仿宋_GB2312" w:eastAsia="仿宋_GB2312"/>
          <w:sz w:val="32"/>
          <w:szCs w:val="32"/>
        </w:rPr>
        <w:t>1.为公司日常经营管理活动中涉及的法律问题提供口头的或者书面的法律咨询服务；</w:t>
      </w:r>
    </w:p>
    <w:p w14:paraId="3EE2A1B7">
      <w:pPr>
        <w:spacing w:line="400" w:lineRule="exact"/>
        <w:ind w:firstLine="640" w:firstLineChars="200"/>
        <w:rPr>
          <w:rFonts w:ascii="仿宋_GB2312" w:eastAsia="仿宋_GB2312"/>
          <w:sz w:val="32"/>
          <w:szCs w:val="32"/>
        </w:rPr>
      </w:pPr>
      <w:r>
        <w:rPr>
          <w:rFonts w:hint="eastAsia" w:ascii="仿宋_GB2312" w:eastAsia="仿宋_GB2312"/>
          <w:sz w:val="32"/>
          <w:szCs w:val="32"/>
        </w:rPr>
        <w:t>2.对公司重大决策、规章制度制定（修订）、重大合同及重大经营行为进行合法合规审核；</w:t>
      </w:r>
    </w:p>
    <w:p w14:paraId="42A49F33">
      <w:pPr>
        <w:spacing w:line="400" w:lineRule="exact"/>
        <w:ind w:firstLine="640" w:firstLineChars="200"/>
        <w:rPr>
          <w:rFonts w:ascii="仿宋_GB2312" w:eastAsia="仿宋_GB2312"/>
          <w:sz w:val="32"/>
          <w:szCs w:val="32"/>
        </w:rPr>
      </w:pPr>
      <w:r>
        <w:rPr>
          <w:rFonts w:hint="eastAsia" w:ascii="仿宋_GB2312" w:eastAsia="仿宋_GB2312"/>
          <w:sz w:val="32"/>
          <w:szCs w:val="32"/>
        </w:rPr>
        <w:t>3.为公司起草、修改、审查有关合同、协议及其他法律事务文书并出具合同审查意见；</w:t>
      </w:r>
    </w:p>
    <w:p w14:paraId="52954871">
      <w:pPr>
        <w:spacing w:line="400" w:lineRule="exact"/>
        <w:ind w:firstLine="640" w:firstLineChars="200"/>
        <w:rPr>
          <w:rFonts w:ascii="仿宋_GB2312" w:eastAsia="仿宋_GB2312"/>
          <w:sz w:val="32"/>
          <w:szCs w:val="32"/>
        </w:rPr>
      </w:pPr>
      <w:r>
        <w:rPr>
          <w:rFonts w:hint="eastAsia" w:ascii="仿宋_GB2312" w:eastAsia="仿宋_GB2312"/>
          <w:sz w:val="32"/>
          <w:szCs w:val="32"/>
        </w:rPr>
        <w:t>4.对合同、协议的签订、变更、补充或解除提供法律意见；</w:t>
      </w:r>
    </w:p>
    <w:p w14:paraId="261E2BF5">
      <w:pPr>
        <w:spacing w:line="400" w:lineRule="exact"/>
        <w:ind w:firstLine="640" w:firstLineChars="200"/>
        <w:rPr>
          <w:rFonts w:ascii="仿宋_GB2312" w:eastAsia="仿宋_GB2312"/>
          <w:sz w:val="32"/>
          <w:szCs w:val="32"/>
        </w:rPr>
      </w:pPr>
      <w:r>
        <w:rPr>
          <w:rFonts w:hint="eastAsia" w:ascii="仿宋_GB2312" w:eastAsia="仿宋_GB2312"/>
          <w:sz w:val="32"/>
          <w:szCs w:val="32"/>
        </w:rPr>
        <w:t>5.为公司的经济合同谈判和其他重大商务谈判提供法律咨询意见，协助制定谈判方案；</w:t>
      </w:r>
    </w:p>
    <w:p w14:paraId="4C33828C">
      <w:pPr>
        <w:spacing w:line="400" w:lineRule="exact"/>
        <w:ind w:firstLine="640" w:firstLineChars="200"/>
        <w:rPr>
          <w:rFonts w:ascii="仿宋_GB2312" w:eastAsia="仿宋_GB2312"/>
          <w:sz w:val="32"/>
          <w:szCs w:val="32"/>
        </w:rPr>
      </w:pPr>
      <w:r>
        <w:rPr>
          <w:rFonts w:hint="eastAsia" w:ascii="仿宋_GB2312" w:eastAsia="仿宋_GB2312"/>
          <w:sz w:val="32"/>
          <w:szCs w:val="32"/>
        </w:rPr>
        <w:t>6.在公司日常经营中就违约、侵权等行为提供维权工作思路、提出法律解决方案；</w:t>
      </w:r>
    </w:p>
    <w:p w14:paraId="2466FAFA">
      <w:pPr>
        <w:spacing w:line="400" w:lineRule="exact"/>
        <w:ind w:firstLine="640" w:firstLineChars="200"/>
        <w:rPr>
          <w:rFonts w:ascii="仿宋_GB2312" w:eastAsia="仿宋_GB2312"/>
          <w:sz w:val="32"/>
          <w:szCs w:val="32"/>
        </w:rPr>
      </w:pPr>
      <w:r>
        <w:rPr>
          <w:rFonts w:hint="eastAsia" w:ascii="仿宋_GB2312" w:eastAsia="仿宋_GB2312"/>
          <w:sz w:val="32"/>
          <w:szCs w:val="32"/>
        </w:rPr>
        <w:t>7.根据公司的需求，提供有关法律信息；</w:t>
      </w:r>
    </w:p>
    <w:p w14:paraId="6F88814A">
      <w:pPr>
        <w:spacing w:line="400" w:lineRule="exact"/>
        <w:ind w:firstLine="640" w:firstLineChars="200"/>
        <w:rPr>
          <w:rFonts w:ascii="仿宋_GB2312" w:eastAsia="仿宋_GB2312"/>
          <w:sz w:val="32"/>
          <w:szCs w:val="32"/>
        </w:rPr>
      </w:pPr>
      <w:r>
        <w:rPr>
          <w:rFonts w:hint="eastAsia" w:ascii="仿宋_GB2312" w:eastAsia="仿宋_GB2312"/>
          <w:sz w:val="32"/>
          <w:szCs w:val="32"/>
        </w:rPr>
        <w:t>8.应公司要求为公司有关法律事务出具法律意见书或律师函；</w:t>
      </w:r>
    </w:p>
    <w:p w14:paraId="56B0860F">
      <w:pPr>
        <w:spacing w:line="400" w:lineRule="exact"/>
        <w:ind w:firstLine="640" w:firstLineChars="200"/>
        <w:rPr>
          <w:rFonts w:ascii="仿宋_GB2312" w:eastAsia="仿宋_GB2312"/>
          <w:sz w:val="32"/>
          <w:szCs w:val="32"/>
        </w:rPr>
      </w:pPr>
      <w:r>
        <w:rPr>
          <w:rFonts w:hint="eastAsia" w:ascii="仿宋_GB2312" w:eastAsia="仿宋_GB2312"/>
          <w:sz w:val="32"/>
          <w:szCs w:val="32"/>
        </w:rPr>
        <w:t>9.根据公司的需求，协助公司开展宣传教育，运用法律手段加强企业管理，增强企业员工的法律意识，定期或不定期提供法律培训服务；</w:t>
      </w:r>
    </w:p>
    <w:p w14:paraId="7C10CD2D">
      <w:pPr>
        <w:spacing w:line="400" w:lineRule="exact"/>
        <w:ind w:firstLine="640" w:firstLineChars="200"/>
        <w:rPr>
          <w:rFonts w:ascii="仿宋_GB2312" w:eastAsia="仿宋_GB2312"/>
          <w:sz w:val="32"/>
          <w:szCs w:val="32"/>
        </w:rPr>
      </w:pPr>
      <w:r>
        <w:rPr>
          <w:rFonts w:hint="eastAsia" w:ascii="仿宋_GB2312" w:eastAsia="仿宋_GB2312"/>
          <w:sz w:val="32"/>
          <w:szCs w:val="32"/>
        </w:rPr>
        <w:t>10.参与研究制定、修改公司章程、公司各项会议议事规则等基本制度；</w:t>
      </w:r>
    </w:p>
    <w:p w14:paraId="0D2569F0">
      <w:pPr>
        <w:spacing w:line="400" w:lineRule="exact"/>
        <w:ind w:firstLine="640" w:firstLineChars="200"/>
        <w:rPr>
          <w:rFonts w:ascii="仿宋_GB2312" w:eastAsia="仿宋_GB2312"/>
          <w:sz w:val="32"/>
          <w:szCs w:val="32"/>
        </w:rPr>
      </w:pPr>
      <w:r>
        <w:rPr>
          <w:rFonts w:hint="eastAsia" w:ascii="仿宋_GB2312" w:eastAsia="仿宋_GB2312"/>
          <w:sz w:val="32"/>
          <w:szCs w:val="32"/>
        </w:rPr>
        <w:t>11.根据公司需求，列席公司重大会议或参与重要商务谈判；</w:t>
      </w:r>
    </w:p>
    <w:p w14:paraId="06546E7D">
      <w:pPr>
        <w:spacing w:line="400" w:lineRule="exact"/>
        <w:ind w:firstLine="640" w:firstLineChars="200"/>
        <w:rPr>
          <w:rFonts w:ascii="仿宋_GB2312" w:eastAsia="仿宋_GB2312"/>
          <w:sz w:val="32"/>
          <w:szCs w:val="32"/>
        </w:rPr>
      </w:pPr>
      <w:r>
        <w:rPr>
          <w:rFonts w:hint="eastAsia" w:ascii="仿宋_GB2312" w:eastAsia="仿宋_GB2312"/>
          <w:sz w:val="32"/>
          <w:szCs w:val="32"/>
        </w:rPr>
        <w:t>12.为公司尚未形成诉讼或仲裁的民事、行政争议或其他重大纠纷提供法律咨询意见；</w:t>
      </w:r>
    </w:p>
    <w:p w14:paraId="0FF5CF3C">
      <w:pPr>
        <w:spacing w:line="400" w:lineRule="exact"/>
        <w:ind w:firstLine="640" w:firstLineChars="200"/>
        <w:rPr>
          <w:rFonts w:ascii="仿宋_GB2312" w:eastAsia="仿宋_GB2312"/>
          <w:sz w:val="32"/>
          <w:szCs w:val="32"/>
        </w:rPr>
      </w:pPr>
      <w:r>
        <w:rPr>
          <w:rFonts w:hint="eastAsia" w:ascii="仿宋_GB2312" w:eastAsia="仿宋_GB2312"/>
          <w:sz w:val="32"/>
          <w:szCs w:val="32"/>
        </w:rPr>
        <w:t>13.另行接受委托，有偿代理公司参加民商事、刑事、行政、劳动争议等各类纠纷案件的调解、仲裁或诉讼活动或其他专项法律服务；</w:t>
      </w:r>
    </w:p>
    <w:p w14:paraId="7F42CD3E">
      <w:pPr>
        <w:spacing w:line="400" w:lineRule="exact"/>
        <w:ind w:firstLine="640" w:firstLineChars="200"/>
        <w:rPr>
          <w:rFonts w:ascii="仿宋_GB2312" w:eastAsia="仿宋_GB2312"/>
          <w:sz w:val="32"/>
          <w:szCs w:val="32"/>
        </w:rPr>
      </w:pPr>
      <w:r>
        <w:rPr>
          <w:rFonts w:hint="eastAsia" w:ascii="仿宋_GB2312" w:eastAsia="仿宋_GB2312"/>
          <w:sz w:val="32"/>
          <w:szCs w:val="32"/>
        </w:rPr>
        <w:t>14.办理公司委托的其他合理法律事务。</w:t>
      </w:r>
    </w:p>
    <w:p w14:paraId="7D11540D">
      <w:pPr>
        <w:spacing w:line="400" w:lineRule="exact"/>
        <w:ind w:firstLine="640" w:firstLineChars="200"/>
        <w:rPr>
          <w:rFonts w:ascii="仿宋_GB2312" w:eastAsia="仿宋_GB2312"/>
          <w:sz w:val="32"/>
          <w:szCs w:val="32"/>
        </w:rPr>
      </w:pPr>
      <w:r>
        <w:rPr>
          <w:rFonts w:hint="eastAsia" w:ascii="仿宋_GB2312" w:eastAsia="仿宋_GB2312"/>
          <w:sz w:val="32"/>
          <w:szCs w:val="32"/>
        </w:rPr>
        <w:t>服务内容最终以签订的合同为准。</w:t>
      </w:r>
    </w:p>
    <w:p w14:paraId="77D13CF7">
      <w:pPr>
        <w:spacing w:line="400" w:lineRule="exact"/>
        <w:ind w:firstLine="640" w:firstLineChars="200"/>
        <w:rPr>
          <w:rFonts w:ascii="仿宋_GB2312" w:eastAsia="仿宋_GB2312"/>
          <w:sz w:val="32"/>
          <w:szCs w:val="32"/>
        </w:rPr>
      </w:pPr>
      <w:r>
        <w:rPr>
          <w:rFonts w:hint="eastAsia" w:ascii="仿宋_GB2312" w:eastAsia="仿宋_GB2312"/>
          <w:sz w:val="32"/>
          <w:szCs w:val="32"/>
        </w:rPr>
        <w:t>（二）服务要求</w:t>
      </w:r>
    </w:p>
    <w:p w14:paraId="10D2C308">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1.服务质量应符合现行国家相关法律法规的规定，按采购人要求提供服务，接受采购人考评结果，遵循律师职业道德，积极开展工作，认真维护公司合法权益，提供优质法律服务；</w:t>
      </w:r>
    </w:p>
    <w:p w14:paraId="747DA336">
      <w:pPr>
        <w:spacing w:line="400" w:lineRule="exact"/>
        <w:ind w:firstLine="420" w:firstLineChars="200"/>
        <w:rPr>
          <w:rFonts w:ascii="仿宋_GB2312" w:eastAsia="仿宋_GB2312"/>
          <w:sz w:val="32"/>
          <w:szCs w:val="32"/>
        </w:rPr>
      </w:pPr>
      <w:r>
        <w:rPr>
          <w:rFonts w:hint="eastAsia" w:ascii="微软雅黑" w:hAnsi="微软雅黑" w:eastAsia="微软雅黑" w:cs="微软雅黑"/>
          <w:color w:val="333333"/>
          <w:szCs w:val="21"/>
          <w:shd w:val="clear" w:color="auto" w:fill="FFFFFF"/>
        </w:rPr>
        <w:t xml:space="preserve">      </w:t>
      </w:r>
      <w:r>
        <w:rPr>
          <w:rFonts w:hint="eastAsia" w:ascii="仿宋_GB2312" w:eastAsia="仿宋_GB2312"/>
          <w:sz w:val="32"/>
          <w:szCs w:val="32"/>
        </w:rPr>
        <w:t>2.咨询服务原则上需当即处理，特殊情况下不超过24小时；</w:t>
      </w:r>
    </w:p>
    <w:p w14:paraId="74A1BA68">
      <w:pPr>
        <w:spacing w:line="400" w:lineRule="exact"/>
        <w:ind w:firstLine="640" w:firstLineChars="200"/>
        <w:rPr>
          <w:rFonts w:ascii="仿宋_GB2312" w:eastAsia="仿宋_GB2312"/>
          <w:sz w:val="32"/>
          <w:szCs w:val="32"/>
        </w:rPr>
      </w:pPr>
      <w:r>
        <w:rPr>
          <w:rFonts w:hint="eastAsia" w:ascii="仿宋_GB2312" w:eastAsia="仿宋_GB2312"/>
          <w:sz w:val="32"/>
          <w:szCs w:val="32"/>
        </w:rPr>
        <w:t>3.合同、协议的修改、审查应在3个工作日内完成，特殊情况或较为复杂的合同、协议应在5个工作日内完成修改、审查；</w:t>
      </w:r>
    </w:p>
    <w:p w14:paraId="51699C11">
      <w:pPr>
        <w:spacing w:line="400" w:lineRule="exact"/>
        <w:ind w:firstLine="640" w:firstLineChars="200"/>
        <w:rPr>
          <w:rFonts w:ascii="仿宋_GB2312" w:eastAsia="仿宋_GB2312"/>
          <w:sz w:val="32"/>
          <w:szCs w:val="32"/>
        </w:rPr>
      </w:pPr>
      <w:r>
        <w:rPr>
          <w:rFonts w:hint="eastAsia" w:ascii="仿宋_GB2312" w:eastAsia="仿宋_GB2312"/>
          <w:sz w:val="32"/>
          <w:szCs w:val="32"/>
        </w:rPr>
        <w:t>4.合同审查意见需由项目负责人完成；</w:t>
      </w:r>
    </w:p>
    <w:p w14:paraId="2B769D37">
      <w:pPr>
        <w:spacing w:line="400" w:lineRule="exact"/>
        <w:ind w:firstLine="640" w:firstLineChars="200"/>
        <w:rPr>
          <w:rFonts w:ascii="仿宋_GB2312" w:eastAsia="仿宋_GB2312"/>
          <w:sz w:val="32"/>
          <w:szCs w:val="32"/>
        </w:rPr>
      </w:pPr>
      <w:r>
        <w:rPr>
          <w:rFonts w:hint="eastAsia" w:ascii="仿宋_GB2312" w:eastAsia="仿宋_GB2312"/>
          <w:sz w:val="32"/>
          <w:szCs w:val="32"/>
        </w:rPr>
        <w:t>5.根据采购人需求，项目负责人每两周需上门提供至少半天的现场法律服务，并提供24小时电话咨询服务；</w:t>
      </w:r>
    </w:p>
    <w:p w14:paraId="010D98E6">
      <w:pPr>
        <w:spacing w:line="400" w:lineRule="exact"/>
        <w:ind w:firstLine="640" w:firstLineChars="200"/>
        <w:rPr>
          <w:rFonts w:ascii="仿宋_GB2312" w:eastAsia="仿宋_GB2312"/>
          <w:sz w:val="32"/>
          <w:szCs w:val="32"/>
        </w:rPr>
      </w:pPr>
      <w:r>
        <w:rPr>
          <w:rFonts w:hint="eastAsia" w:ascii="仿宋_GB2312" w:eastAsia="仿宋_GB2312"/>
          <w:sz w:val="32"/>
          <w:szCs w:val="32"/>
        </w:rPr>
        <w:t>6.服务期内，需根据采购人要求，及时更换采购人认为不能胜任的承办律师，并及时增派其他专业律师提供优质服务。</w:t>
      </w:r>
    </w:p>
    <w:p w14:paraId="4442C57D">
      <w:pPr>
        <w:spacing w:line="40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三、报价人资格要求</w:t>
      </w:r>
    </w:p>
    <w:p w14:paraId="118746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报价人具有独立法人资格，具有独立承担民事责任的能力，须是</w:t>
      </w:r>
      <w:r>
        <w:rPr>
          <w:rFonts w:ascii="Times New Roman" w:hAnsi="Times New Roman" w:eastAsia="仿宋_GB2312" w:cs="Times New Roman"/>
          <w:sz w:val="32"/>
          <w:szCs w:val="32"/>
        </w:rPr>
        <w:t>在中华人民共和国境内依法设立的律师事务所，且具备司法部门颁发的《律师事务所执业许可证》或《律师事务所分所执业许可证》，且年检</w:t>
      </w:r>
      <w:r>
        <w:rPr>
          <w:rFonts w:hint="eastAsia" w:ascii="Times New Roman" w:hAnsi="Times New Roman" w:eastAsia="仿宋_GB2312" w:cs="Times New Roman"/>
          <w:sz w:val="32"/>
          <w:szCs w:val="32"/>
        </w:rPr>
        <w:t>合格</w:t>
      </w:r>
      <w:r>
        <w:rPr>
          <w:rFonts w:ascii="Times New Roman" w:hAnsi="Times New Roman" w:eastAsia="仿宋_GB2312" w:cs="Times New Roman"/>
          <w:sz w:val="32"/>
          <w:szCs w:val="32"/>
        </w:rPr>
        <w:t>有效</w:t>
      </w:r>
      <w:r>
        <w:rPr>
          <w:rFonts w:hint="eastAsia" w:ascii="Times New Roman" w:hAnsi="Times New Roman" w:eastAsia="仿宋_GB2312" w:cs="Times New Roman"/>
          <w:sz w:val="32"/>
          <w:szCs w:val="32"/>
        </w:rPr>
        <w:t>；</w:t>
      </w:r>
    </w:p>
    <w:p w14:paraId="629AA91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2、报价人应信誉良好，未受过行业惩戒，未被列入：中国执行信息公开网（http://zxgk.court.gov.cn/shixin/）的“失信被执行人”，信用中国( www.creditchina.gov.cn)的 “严重失信主体名单”、“重大税收违法失信主体”内；</w:t>
      </w:r>
    </w:p>
    <w:p w14:paraId="310C6F5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3、报价人近三年至少具有1项法律顾问服务业绩；</w:t>
      </w:r>
    </w:p>
    <w:p w14:paraId="284EC1E4">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4、报价人具备履行合同的专业技术人员，报价人须组建律师团队为采购人提供法律顾问服务，律师团队人员不少</w:t>
      </w:r>
    </w:p>
    <w:p w14:paraId="7B0298A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于3位执业律师（均需为专职律师），其中项目负责人应执业8年以上。</w:t>
      </w:r>
    </w:p>
    <w:p w14:paraId="75887DB7">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四、报价文件格式及相关要求</w:t>
      </w:r>
    </w:p>
    <w:p w14:paraId="175E383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报价人提交的报价文件应包含以下材料：</w:t>
      </w:r>
    </w:p>
    <w:p w14:paraId="2FAFEB3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1、报价表，</w:t>
      </w:r>
      <w:r>
        <w:rPr>
          <w:rFonts w:ascii="Times New Roman" w:hAnsi="Times New Roman" w:eastAsia="仿宋_GB2312" w:cs="Times New Roman"/>
          <w:sz w:val="32"/>
          <w:szCs w:val="32"/>
        </w:rPr>
        <w:t>须包含</w:t>
      </w:r>
      <w:r>
        <w:rPr>
          <w:rFonts w:hint="eastAsia" w:ascii="Times New Roman" w:hAnsi="Times New Roman" w:eastAsia="仿宋_GB2312" w:cs="Times New Roman"/>
          <w:sz w:val="32"/>
          <w:szCs w:val="32"/>
        </w:rPr>
        <w:t>报价人的</w:t>
      </w:r>
      <w:r>
        <w:rPr>
          <w:rFonts w:ascii="Times New Roman" w:hAnsi="Times New Roman" w:eastAsia="仿宋_GB2312" w:cs="Times New Roman"/>
          <w:sz w:val="32"/>
          <w:szCs w:val="32"/>
        </w:rPr>
        <w:t>联系方式，</w:t>
      </w:r>
      <w:r>
        <w:rPr>
          <w:rFonts w:hint="eastAsia" w:ascii="Times New Roman" w:hAnsi="Times New Roman" w:eastAsia="仿宋_GB2312" w:cs="Times New Roman"/>
          <w:sz w:val="32"/>
          <w:szCs w:val="32"/>
        </w:rPr>
        <w:t>收</w:t>
      </w:r>
      <w:r>
        <w:rPr>
          <w:rFonts w:ascii="Times New Roman" w:hAnsi="Times New Roman" w:eastAsia="仿宋_GB2312" w:cs="Times New Roman"/>
          <w:sz w:val="32"/>
          <w:szCs w:val="32"/>
        </w:rPr>
        <w:t>件地址、联系人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、联系邮箱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格式见附件一报价表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7ECD171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2、司法部门颁发的有效</w:t>
      </w:r>
      <w:r>
        <w:rPr>
          <w:rFonts w:ascii="Times New Roman" w:hAnsi="Times New Roman" w:eastAsia="仿宋_GB2312" w:cs="Times New Roman"/>
          <w:sz w:val="32"/>
          <w:szCs w:val="32"/>
        </w:rPr>
        <w:t>《律师事务所执业许可证》或《律师事务所分所执业许可证》</w:t>
      </w:r>
      <w:r>
        <w:rPr>
          <w:rFonts w:hint="eastAsia" w:ascii="Times New Roman" w:hAnsi="Times New Roman" w:eastAsia="仿宋_GB2312" w:cs="Times New Roman"/>
          <w:sz w:val="32"/>
          <w:szCs w:val="32"/>
        </w:rPr>
        <w:t>复</w:t>
      </w:r>
      <w:r>
        <w:rPr>
          <w:rFonts w:ascii="Times New Roman" w:hAnsi="Times New Roman" w:eastAsia="仿宋_GB2312" w:cs="Times New Roman"/>
          <w:sz w:val="32"/>
          <w:szCs w:val="32"/>
        </w:rPr>
        <w:t>印</w:t>
      </w:r>
      <w:r>
        <w:rPr>
          <w:rFonts w:hint="eastAsia" w:ascii="Times New Roman" w:hAnsi="Times New Roman" w:eastAsia="仿宋_GB2312" w:cs="Times New Roman"/>
          <w:sz w:val="32"/>
          <w:szCs w:val="32"/>
        </w:rPr>
        <w:t>件并</w:t>
      </w:r>
      <w:r>
        <w:rPr>
          <w:rFonts w:ascii="Times New Roman" w:hAnsi="Times New Roman" w:eastAsia="仿宋_GB2312" w:cs="Times New Roman"/>
          <w:sz w:val="32"/>
          <w:szCs w:val="32"/>
        </w:rPr>
        <w:t>加盖公章</w:t>
      </w:r>
      <w:r>
        <w:rPr>
          <w:rFonts w:hint="eastAsia" w:ascii="Times New Roman" w:hAnsi="Times New Roman" w:eastAsia="仿宋_GB2312" w:cs="Times New Roman"/>
          <w:sz w:val="32"/>
          <w:szCs w:val="32"/>
        </w:rPr>
        <w:t>。</w:t>
      </w:r>
    </w:p>
    <w:p w14:paraId="321D9A0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3、报价人未被列入：中国执行信息公开网（http://zxgk.court.gov.cn/shixin/）的“失信被执行人”，信用中国( www.creditchina.gov.cn)的 “严重失信主体名单”、“重大税收违法失信主体”的网站查询结果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（须提供加盖公章的网站查询结果截图）。</w:t>
      </w:r>
    </w:p>
    <w:p w14:paraId="7E78547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4、近三年具有1项法律顾问服务业绩的证明材料，提供中标通知书或合同协议书关键页（原件或复印加盖公章扫描）。</w:t>
      </w:r>
    </w:p>
    <w:p w14:paraId="3A52226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5、拟派驻</w:t>
      </w:r>
      <w:bookmarkStart w:id="0" w:name="_Toc13392"/>
      <w:r>
        <w:rPr>
          <w:rFonts w:hint="eastAsia" w:ascii="Times New Roman" w:hAnsi="Times New Roman" w:eastAsia="仿宋_GB2312" w:cs="Times New Roman"/>
          <w:sz w:val="32"/>
          <w:szCs w:val="32"/>
        </w:rPr>
        <w:t>律师团队人员</w:t>
      </w:r>
      <w:bookmarkEnd w:id="0"/>
      <w:r>
        <w:rPr>
          <w:rFonts w:hint="eastAsia" w:ascii="Times New Roman" w:hAnsi="Times New Roman" w:eastAsia="仿宋_GB2312" w:cs="Times New Roman"/>
          <w:sz w:val="32"/>
          <w:szCs w:val="32"/>
        </w:rPr>
        <w:t>名单（格式见附件二）及“全国律师执业诚信信息公示平台”（https://credit.acla.org.cn/）网站查询的各律师检索结果截图（查询结果截图须加盖公章）或律师执业证复印件（加盖公章）。</w:t>
      </w:r>
    </w:p>
    <w:p w14:paraId="225EF33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6、法定代表人（负责人）身份证明书、法定代表人（负责人）授权委托书（格式见附件三）。</w:t>
      </w:r>
    </w:p>
    <w:p w14:paraId="521706A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7、报价人认为需要提交的其他材料（如果有）。</w:t>
      </w:r>
    </w:p>
    <w:p w14:paraId="5B274E40">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五、考察及成交报价人的确定</w:t>
      </w:r>
    </w:p>
    <w:p w14:paraId="34C9FA24">
      <w:pPr>
        <w:spacing w:line="560" w:lineRule="exact"/>
        <w:ind w:firstLine="640" w:firstLineChars="200"/>
      </w:pPr>
      <w:r>
        <w:rPr>
          <w:rFonts w:hint="eastAsia" w:ascii="Times New Roman" w:hAnsi="Times New Roman" w:eastAsia="仿宋_GB2312" w:cs="Times New Roman"/>
          <w:sz w:val="32"/>
          <w:szCs w:val="32"/>
        </w:rPr>
        <w:t>1、本项目各报价人</w:t>
      </w:r>
      <w:r>
        <w:rPr>
          <w:rFonts w:ascii="仿宋_GB2312" w:hAnsi="宋体" w:eastAsia="仿宋_GB2312" w:cs="仿宋_GB2312"/>
          <w:kern w:val="0"/>
          <w:sz w:val="32"/>
          <w:szCs w:val="32"/>
          <w:lang w:bidi="ar"/>
        </w:rPr>
        <w:t>所报费用须在充分考虑项目综合因素、项目服务</w:t>
      </w:r>
      <w:r>
        <w:rPr>
          <w:rFonts w:hint="eastAsia" w:ascii="仿宋_GB2312" w:hAnsi="宋体" w:eastAsia="仿宋_GB2312" w:cs="仿宋_GB2312"/>
          <w:kern w:val="0"/>
          <w:sz w:val="32"/>
          <w:szCs w:val="32"/>
          <w:lang w:bidi="ar"/>
        </w:rPr>
        <w:t>内容及</w:t>
      </w:r>
      <w:r>
        <w:rPr>
          <w:rFonts w:ascii="仿宋_GB2312" w:hAnsi="宋体" w:eastAsia="仿宋_GB2312" w:cs="仿宋_GB2312"/>
          <w:kern w:val="0"/>
          <w:sz w:val="32"/>
          <w:szCs w:val="32"/>
          <w:lang w:bidi="ar"/>
        </w:rPr>
        <w:t>要求的基础上，根据报价单位自身实力及成本需求、正常经营的合理利润</w:t>
      </w:r>
      <w:r>
        <w:rPr>
          <w:rFonts w:hint="eastAsia" w:ascii="仿宋_GB2312" w:hAnsi="宋体" w:eastAsia="仿宋_GB2312" w:cs="仿宋_GB2312"/>
          <w:kern w:val="0"/>
          <w:sz w:val="32"/>
          <w:szCs w:val="32"/>
          <w:lang w:bidi="ar"/>
        </w:rPr>
        <w:t>、市场价格</w:t>
      </w:r>
      <w:r>
        <w:rPr>
          <w:rFonts w:ascii="仿宋_GB2312" w:hAnsi="宋体" w:eastAsia="仿宋_GB2312" w:cs="仿宋_GB2312"/>
          <w:kern w:val="0"/>
          <w:sz w:val="32"/>
          <w:szCs w:val="32"/>
          <w:lang w:bidi="ar"/>
        </w:rPr>
        <w:t>及根据自身经验考虑可预见到的其它费用等综合情况下</w:t>
      </w:r>
      <w:r>
        <w:rPr>
          <w:rFonts w:hint="eastAsia" w:ascii="仿宋_GB2312" w:hAnsi="宋体" w:eastAsia="仿宋_GB2312" w:cs="仿宋_GB2312"/>
          <w:kern w:val="0"/>
          <w:sz w:val="32"/>
          <w:szCs w:val="32"/>
          <w:lang w:bidi="ar"/>
        </w:rPr>
        <w:t>自行</w:t>
      </w:r>
      <w:r>
        <w:rPr>
          <w:rFonts w:ascii="仿宋_GB2312" w:hAnsi="宋体" w:eastAsia="仿宋_GB2312" w:cs="仿宋_GB2312"/>
          <w:kern w:val="0"/>
          <w:sz w:val="32"/>
          <w:szCs w:val="32"/>
          <w:lang w:bidi="ar"/>
        </w:rPr>
        <w:t>进行报价</w:t>
      </w:r>
      <w:r>
        <w:rPr>
          <w:rFonts w:hint="eastAsia" w:ascii="仿宋_GB2312" w:hAnsi="宋体" w:eastAsia="仿宋_GB2312" w:cs="仿宋_GB2312"/>
          <w:kern w:val="0"/>
          <w:sz w:val="32"/>
          <w:szCs w:val="32"/>
          <w:lang w:bidi="ar"/>
        </w:rPr>
        <w:t>，服务期内不得因实际需要提供的法律服务事项与自身预估的法律服务事项有差别而要求增加费用或降低服务质量。</w:t>
      </w:r>
    </w:p>
    <w:p w14:paraId="1AAE7349">
      <w:pPr>
        <w:pStyle w:val="8"/>
        <w:widowControl/>
        <w:shd w:val="clear" w:color="auto" w:fill="FFFFFF"/>
        <w:spacing w:beforeAutospacing="0" w:afterAutospacing="0" w:line="315" w:lineRule="atLeast"/>
        <w:ind w:firstLine="48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宋体" w:eastAsia="仿宋_GB2312" w:cs="仿宋_GB2312"/>
          <w:sz w:val="32"/>
          <w:szCs w:val="32"/>
          <w:lang w:bidi="ar"/>
        </w:rPr>
        <w:t>在资格条件均满足的前提下，采取最低价格确定成交报价人。如最低价格一致时，</w:t>
      </w:r>
      <w:r>
        <w:rPr>
          <w:rFonts w:hint="eastAsia" w:ascii="Times New Roman" w:hAnsi="Times New Roman" w:eastAsia="仿宋_GB2312"/>
          <w:sz w:val="32"/>
          <w:szCs w:val="32"/>
        </w:rPr>
        <w:t>对报价人的资质、成立年限、服务律师的资质、同类业绩、服务项目匹配程度等</w:t>
      </w:r>
      <w:r>
        <w:rPr>
          <w:rFonts w:hint="eastAsia" w:ascii="仿宋_GB2312" w:hAnsi="宋体" w:eastAsia="仿宋_GB2312" w:cs="仿宋_GB2312"/>
          <w:sz w:val="32"/>
          <w:szCs w:val="32"/>
          <w:lang w:bidi="ar"/>
        </w:rPr>
        <w:t>进行考评确定成交报价人。并根据相关采购管理办法在确定成交报价人后3个工作日内以报价邮箱回复通知成交报价人，其他报价人不做另行通知。</w:t>
      </w:r>
    </w:p>
    <w:p w14:paraId="3EB47389">
      <w:pPr>
        <w:spacing w:line="560" w:lineRule="exact"/>
        <w:ind w:firstLine="640" w:firstLineChars="200"/>
        <w:rPr>
          <w:rFonts w:ascii="仿宋_GB2312" w:eastAsia="方正小标宋简体"/>
          <w:sz w:val="32"/>
          <w:szCs w:val="32"/>
        </w:rPr>
      </w:pPr>
      <w:r>
        <w:rPr>
          <w:rFonts w:hint="eastAsia" w:ascii="方正小标宋简体" w:eastAsia="方正小标宋简体"/>
          <w:sz w:val="32"/>
          <w:szCs w:val="32"/>
        </w:rPr>
        <w:t>六、报价文件的递交及要求</w:t>
      </w:r>
    </w:p>
    <w:p w14:paraId="49FF6295">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报价文件须为PDF格式的扫描件，报价文件以电子邮件的形式递交，接收报价文件的</w:t>
      </w:r>
      <w:r>
        <w:rPr>
          <w:rFonts w:ascii="Times New Roman" w:hAnsi="Times New Roman" w:eastAsia="仿宋_GB2312" w:cs="Times New Roman"/>
          <w:sz w:val="32"/>
          <w:szCs w:val="32"/>
        </w:rPr>
        <w:t>电子</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：inbus@126.com</w:t>
      </w:r>
      <w:r>
        <w:rPr>
          <w:rFonts w:hint="eastAsia" w:ascii="Times New Roman" w:hAnsi="Times New Roman" w:eastAsia="仿宋_GB2312" w:cs="Times New Roman"/>
          <w:sz w:val="32"/>
          <w:szCs w:val="32"/>
        </w:rPr>
        <w:t>。</w:t>
      </w:r>
    </w:p>
    <w:p w14:paraId="602D8B76">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报价文件递交截止时间为2024年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日下午17:00逾期不再接受。</w:t>
      </w:r>
    </w:p>
    <w:p w14:paraId="40329B19">
      <w:pPr>
        <w:spacing w:line="560" w:lineRule="exact"/>
        <w:ind w:firstLine="640" w:firstLineChars="2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七</w:t>
      </w:r>
      <w:r>
        <w:rPr>
          <w:rFonts w:ascii="Times New Roman" w:hAnsi="Times New Roman" w:eastAsia="方正小标宋简体" w:cs="Times New Roman"/>
          <w:sz w:val="32"/>
          <w:szCs w:val="32"/>
        </w:rPr>
        <w:t>、本项目</w:t>
      </w:r>
      <w:r>
        <w:rPr>
          <w:rFonts w:hint="eastAsia" w:ascii="Times New Roman" w:hAnsi="Times New Roman" w:eastAsia="方正小标宋简体" w:cs="Times New Roman"/>
          <w:sz w:val="32"/>
          <w:szCs w:val="32"/>
        </w:rPr>
        <w:t>询价</w:t>
      </w:r>
      <w:r>
        <w:rPr>
          <w:rFonts w:ascii="Times New Roman" w:hAnsi="Times New Roman" w:eastAsia="方正小标宋简体" w:cs="Times New Roman"/>
          <w:sz w:val="32"/>
          <w:szCs w:val="32"/>
        </w:rPr>
        <w:t>公告仅在昆明公交集团有限责任公司官方网站上发布，其他渠道均视为无效。我公司对其他网站或媒体转载的公告及公告内容不承担任何责任。</w:t>
      </w:r>
    </w:p>
    <w:p w14:paraId="758D46C3">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5E927B2">
      <w:pPr>
        <w:spacing w:line="360" w:lineRule="auto"/>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询价人：</w:t>
      </w:r>
      <w:r>
        <w:rPr>
          <w:rFonts w:hint="eastAsia" w:ascii="Times New Roman" w:hAnsi="Times New Roman" w:eastAsia="仿宋_GB2312" w:cs="Times New Roman"/>
          <w:sz w:val="32"/>
          <w:szCs w:val="32"/>
          <w:lang w:eastAsia="zh-CN"/>
        </w:rPr>
        <w:t>昆明城市公共交通一卡通有限责任公司</w:t>
      </w:r>
    </w:p>
    <w:p w14:paraId="0DEA65D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  址：</w:t>
      </w:r>
      <w:r>
        <w:rPr>
          <w:rFonts w:hint="eastAsia" w:ascii="Times New Roman" w:hAnsi="Times New Roman" w:eastAsia="仿宋_GB2312" w:cs="Times New Roman"/>
          <w:sz w:val="32"/>
          <w:szCs w:val="32"/>
        </w:rPr>
        <w:t>昆明市五华区红兴路20号昆明公交六公司</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楼</w:t>
      </w:r>
    </w:p>
    <w:p w14:paraId="3A5B362C">
      <w:pPr>
        <w:spacing w:line="360" w:lineRule="auto"/>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殷美玲</w:t>
      </w:r>
    </w:p>
    <w:p w14:paraId="224B253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联系电话：0871-65812905</w:t>
      </w:r>
    </w:p>
    <w:p w14:paraId="44413930">
      <w:pPr>
        <w:spacing w:line="360" w:lineRule="auto"/>
        <w:ind w:firstLine="640" w:firstLineChars="200"/>
        <w:rPr>
          <w:rFonts w:ascii="Times New Roman" w:hAnsi="Times New Roman" w:eastAsia="仿宋_GB2312" w:cs="Times New Roman"/>
          <w:sz w:val="32"/>
          <w:szCs w:val="32"/>
        </w:rPr>
      </w:pPr>
    </w:p>
    <w:p w14:paraId="361A4A32">
      <w:pPr>
        <w:wordWrap w:val="0"/>
        <w:spacing w:line="360" w:lineRule="auto"/>
        <w:ind w:firstLine="640" w:firstLineChars="200"/>
        <w:jc w:val="righ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昆明城市公共交通一卡通有限责任公司</w:t>
      </w:r>
    </w:p>
    <w:p w14:paraId="0B834EAA">
      <w:pPr>
        <w:wordWrap w:val="0"/>
        <w:spacing w:line="360" w:lineRule="auto"/>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 xml:space="preserve">日     </w:t>
      </w:r>
    </w:p>
    <w:p w14:paraId="11EAF03D">
      <w:pPr>
        <w:rPr>
          <w:rFonts w:ascii="仿宋_GB2312" w:eastAsia="仿宋_GB2312"/>
          <w:sz w:val="32"/>
          <w:szCs w:val="32"/>
        </w:rPr>
      </w:pPr>
    </w:p>
    <w:p w14:paraId="57494CE8">
      <w:pPr>
        <w:rPr>
          <w:rFonts w:ascii="仿宋_GB2312" w:eastAsia="仿宋_GB2312"/>
          <w:sz w:val="32"/>
          <w:szCs w:val="32"/>
        </w:rPr>
      </w:pPr>
    </w:p>
    <w:p w14:paraId="35969E9A">
      <w:pPr>
        <w:rPr>
          <w:rFonts w:ascii="仿宋_GB2312" w:eastAsia="仿宋_GB2312"/>
          <w:sz w:val="32"/>
          <w:szCs w:val="32"/>
        </w:rPr>
      </w:pPr>
    </w:p>
    <w:p w14:paraId="407E8932">
      <w:pPr>
        <w:rPr>
          <w:rFonts w:ascii="仿宋_GB2312" w:eastAsia="仿宋_GB2312"/>
          <w:sz w:val="32"/>
          <w:szCs w:val="32"/>
        </w:rPr>
      </w:pPr>
    </w:p>
    <w:p w14:paraId="3055A9B7">
      <w:pPr>
        <w:rPr>
          <w:rFonts w:ascii="仿宋_GB2312" w:eastAsia="仿宋_GB2312"/>
          <w:sz w:val="32"/>
          <w:szCs w:val="32"/>
        </w:rPr>
      </w:pPr>
    </w:p>
    <w:p w14:paraId="2B2A3780">
      <w:pPr>
        <w:rPr>
          <w:rFonts w:hint="eastAsia" w:ascii="仿宋_GB2312" w:eastAsia="仿宋_GB2312"/>
          <w:sz w:val="32"/>
          <w:szCs w:val="32"/>
          <w:lang w:eastAsia="zh-CN"/>
        </w:rPr>
      </w:pPr>
    </w:p>
    <w:p w14:paraId="32549C33">
      <w:pPr>
        <w:rPr>
          <w:rFonts w:hint="eastAsia" w:ascii="仿宋_GB2312" w:eastAsia="仿宋_GB2312"/>
          <w:sz w:val="32"/>
          <w:szCs w:val="32"/>
          <w:lang w:eastAsia="zh-CN"/>
        </w:rPr>
      </w:pPr>
    </w:p>
    <w:p w14:paraId="1714D62C">
      <w:pPr>
        <w:rPr>
          <w:rFonts w:hint="eastAsia" w:ascii="仿宋_GB2312" w:eastAsia="仿宋_GB2312"/>
          <w:sz w:val="32"/>
          <w:szCs w:val="32"/>
          <w:lang w:eastAsia="zh-CN"/>
        </w:rPr>
      </w:pPr>
    </w:p>
    <w:p w14:paraId="45A918F7">
      <w:pPr>
        <w:rPr>
          <w:rFonts w:hint="eastAsia" w:ascii="仿宋_GB2312" w:eastAsia="仿宋_GB2312"/>
          <w:sz w:val="32"/>
          <w:szCs w:val="32"/>
          <w:lang w:eastAsia="zh-CN"/>
        </w:rPr>
      </w:pPr>
    </w:p>
    <w:p w14:paraId="282D1DF0">
      <w:pPr>
        <w:rPr>
          <w:rFonts w:ascii="仿宋_GB2312" w:eastAsia="仿宋_GB2312"/>
          <w:sz w:val="32"/>
          <w:szCs w:val="32"/>
        </w:rPr>
      </w:pPr>
      <w:r>
        <w:rPr>
          <w:rFonts w:hint="eastAsia" w:ascii="仿宋_GB2312" w:eastAsia="仿宋_GB2312"/>
          <w:b/>
          <w:bCs/>
          <w:sz w:val="32"/>
          <w:szCs w:val="32"/>
        </w:rPr>
        <w:t>附件一</w:t>
      </w:r>
      <w:r>
        <w:rPr>
          <w:rFonts w:hint="eastAsia" w:ascii="仿宋_GB2312" w:eastAsia="仿宋_GB2312"/>
          <w:sz w:val="32"/>
          <w:szCs w:val="32"/>
        </w:rPr>
        <w:t>：报价表</w:t>
      </w:r>
    </w:p>
    <w:p w14:paraId="34329037">
      <w:pPr>
        <w:rPr>
          <w:rFonts w:ascii="仿宋_GB2312" w:eastAsia="仿宋_GB2312"/>
          <w:sz w:val="32"/>
          <w:szCs w:val="32"/>
        </w:rPr>
      </w:pPr>
    </w:p>
    <w:p w14:paraId="24EEFD0E">
      <w:pPr>
        <w:rPr>
          <w:rFonts w:ascii="仿宋_GB2312" w:eastAsia="仿宋_GB2312"/>
          <w:sz w:val="32"/>
          <w:szCs w:val="32"/>
        </w:rPr>
      </w:pPr>
    </w:p>
    <w:p w14:paraId="7350D8FC">
      <w:pPr>
        <w:jc w:val="center"/>
        <w:rPr>
          <w:rFonts w:ascii="仿宋" w:hAnsi="仿宋" w:eastAsia="仿宋" w:cs="仿宋"/>
          <w:b/>
          <w:bCs/>
          <w:sz w:val="48"/>
          <w:szCs w:val="48"/>
        </w:rPr>
      </w:pPr>
      <w:r>
        <w:rPr>
          <w:rFonts w:hint="eastAsia" w:ascii="仿宋" w:hAnsi="仿宋" w:eastAsia="仿宋" w:cs="仿宋"/>
          <w:b/>
          <w:bCs/>
          <w:sz w:val="48"/>
          <w:szCs w:val="48"/>
        </w:rPr>
        <w:t>报价表</w:t>
      </w:r>
    </w:p>
    <w:p w14:paraId="364253B1">
      <w:pPr>
        <w:snapToGrid w:val="0"/>
        <w:spacing w:line="360" w:lineRule="auto"/>
        <w:rPr>
          <w:rFonts w:ascii="仿宋" w:hAnsi="仿宋" w:eastAsia="仿宋" w:cs="仿宋"/>
          <w:sz w:val="30"/>
          <w:szCs w:val="30"/>
        </w:rPr>
      </w:pPr>
      <w:r>
        <w:rPr>
          <w:rFonts w:hint="eastAsia" w:ascii="仿宋" w:hAnsi="仿宋" w:eastAsia="仿宋" w:cs="仿宋"/>
          <w:b/>
          <w:bCs/>
          <w:sz w:val="30"/>
          <w:szCs w:val="30"/>
        </w:rPr>
        <w:t>昆明城市公共交通一卡通有限责任公司</w:t>
      </w:r>
      <w:r>
        <w:rPr>
          <w:rFonts w:hint="eastAsia" w:ascii="仿宋" w:hAnsi="仿宋" w:eastAsia="仿宋" w:cs="仿宋"/>
          <w:sz w:val="30"/>
          <w:szCs w:val="30"/>
        </w:rPr>
        <w:t>：</w:t>
      </w:r>
    </w:p>
    <w:p w14:paraId="013E5299">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在研究了“昆明城市公共交通一卡通有限责任公司法律顾问服务项目”询价文件后，我单位完全响应询价文件的相关要求，报价如下：</w:t>
      </w:r>
    </w:p>
    <w:tbl>
      <w:tblPr>
        <w:tblStyle w:val="9"/>
        <w:tblpPr w:leftFromText="180" w:rightFromText="180" w:vertAnchor="text" w:horzAnchor="page" w:tblpX="1769" w:tblpY="211"/>
        <w:tblOverlap w:val="never"/>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59"/>
        <w:gridCol w:w="6196"/>
      </w:tblGrid>
      <w:tr w14:paraId="7B46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4" w:type="dxa"/>
            <w:vAlign w:val="center"/>
          </w:tcPr>
          <w:p w14:paraId="00A1D922">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一</w:t>
            </w:r>
          </w:p>
        </w:tc>
        <w:tc>
          <w:tcPr>
            <w:tcW w:w="1659" w:type="dxa"/>
            <w:vAlign w:val="center"/>
          </w:tcPr>
          <w:p w14:paraId="43600518">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服务项目</w:t>
            </w:r>
          </w:p>
        </w:tc>
        <w:tc>
          <w:tcPr>
            <w:tcW w:w="6196" w:type="dxa"/>
            <w:vAlign w:val="center"/>
          </w:tcPr>
          <w:p w14:paraId="55AFF539">
            <w:pPr>
              <w:snapToGrid w:val="0"/>
              <w:spacing w:line="360" w:lineRule="exact"/>
              <w:jc w:val="center"/>
              <w:rPr>
                <w:rFonts w:ascii="仿宋" w:hAnsi="仿宋" w:eastAsia="仿宋" w:cs="仿宋"/>
                <w:sz w:val="28"/>
                <w:szCs w:val="28"/>
              </w:rPr>
            </w:pPr>
            <w:r>
              <w:rPr>
                <w:rFonts w:hint="eastAsia" w:ascii="仿宋" w:hAnsi="仿宋" w:eastAsia="仿宋" w:cs="仿宋"/>
                <w:sz w:val="28"/>
                <w:szCs w:val="28"/>
              </w:rPr>
              <w:t>昆明城市公共交通一卡通有限责任公司法律顾问服务项目</w:t>
            </w:r>
          </w:p>
        </w:tc>
      </w:tr>
      <w:tr w14:paraId="726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4" w:type="dxa"/>
            <w:vAlign w:val="center"/>
          </w:tcPr>
          <w:p w14:paraId="106C292D">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二</w:t>
            </w:r>
          </w:p>
        </w:tc>
        <w:tc>
          <w:tcPr>
            <w:tcW w:w="1659" w:type="dxa"/>
            <w:vAlign w:val="center"/>
          </w:tcPr>
          <w:p w14:paraId="4934E42D">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服务期限</w:t>
            </w:r>
          </w:p>
        </w:tc>
        <w:tc>
          <w:tcPr>
            <w:tcW w:w="6196" w:type="dxa"/>
            <w:vAlign w:val="center"/>
          </w:tcPr>
          <w:p w14:paraId="4C337207">
            <w:pPr>
              <w:snapToGrid w:val="0"/>
              <w:spacing w:line="360" w:lineRule="exact"/>
              <w:rPr>
                <w:rFonts w:ascii="仿宋" w:hAnsi="仿宋" w:eastAsia="仿宋" w:cs="仿宋"/>
                <w:sz w:val="28"/>
                <w:szCs w:val="28"/>
              </w:rPr>
            </w:pPr>
            <w:r>
              <w:rPr>
                <w:rFonts w:hint="eastAsia" w:ascii="仿宋" w:hAnsi="仿宋" w:eastAsia="仿宋" w:cs="仿宋"/>
                <w:sz w:val="28"/>
                <w:szCs w:val="28"/>
              </w:rPr>
              <w:t>一年</w:t>
            </w:r>
          </w:p>
        </w:tc>
      </w:tr>
      <w:tr w14:paraId="149A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4" w:type="dxa"/>
            <w:vAlign w:val="center"/>
          </w:tcPr>
          <w:p w14:paraId="53C9A7EA">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三</w:t>
            </w:r>
          </w:p>
        </w:tc>
        <w:tc>
          <w:tcPr>
            <w:tcW w:w="1659" w:type="dxa"/>
            <w:vAlign w:val="center"/>
          </w:tcPr>
          <w:p w14:paraId="30FB17E7">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报价金额</w:t>
            </w:r>
          </w:p>
        </w:tc>
        <w:tc>
          <w:tcPr>
            <w:tcW w:w="6196" w:type="dxa"/>
          </w:tcPr>
          <w:p w14:paraId="5FA98961">
            <w:pPr>
              <w:snapToGrid w:val="0"/>
              <w:spacing w:line="360" w:lineRule="exact"/>
              <w:jc w:val="left"/>
              <w:rPr>
                <w:rFonts w:ascii="仿宋" w:hAnsi="仿宋" w:eastAsia="仿宋" w:cs="仿宋"/>
                <w:sz w:val="28"/>
                <w:szCs w:val="28"/>
              </w:rPr>
            </w:pPr>
            <w:r>
              <w:rPr>
                <w:rFonts w:hint="eastAsia" w:ascii="仿宋" w:hAnsi="仿宋" w:eastAsia="仿宋" w:cs="仿宋"/>
                <w:b/>
                <w:bCs/>
                <w:sz w:val="28"/>
                <w:szCs w:val="28"/>
              </w:rPr>
              <w:t>人民币</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元整/年（小写：¥</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元/年）</w:t>
            </w:r>
          </w:p>
        </w:tc>
      </w:tr>
      <w:tr w14:paraId="448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424" w:type="dxa"/>
            <w:vAlign w:val="center"/>
          </w:tcPr>
          <w:p w14:paraId="7FDAC0CD">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四</w:t>
            </w:r>
          </w:p>
        </w:tc>
        <w:tc>
          <w:tcPr>
            <w:tcW w:w="1659" w:type="dxa"/>
            <w:vAlign w:val="center"/>
          </w:tcPr>
          <w:p w14:paraId="7A1BD5BE">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报价包含</w:t>
            </w:r>
          </w:p>
        </w:tc>
        <w:tc>
          <w:tcPr>
            <w:tcW w:w="6196" w:type="dxa"/>
          </w:tcPr>
          <w:p w14:paraId="4F42A918">
            <w:pPr>
              <w:snapToGrid w:val="0"/>
              <w:ind w:firstLine="560" w:firstLineChars="200"/>
              <w:rPr>
                <w:rFonts w:ascii="仿宋" w:hAnsi="仿宋" w:eastAsia="仿宋" w:cs="仿宋"/>
                <w:sz w:val="28"/>
                <w:szCs w:val="28"/>
              </w:rPr>
            </w:pPr>
            <w:r>
              <w:rPr>
                <w:rFonts w:hint="eastAsia" w:ascii="仿宋" w:hAnsi="仿宋" w:eastAsia="仿宋" w:cs="仿宋"/>
                <w:sz w:val="28"/>
                <w:szCs w:val="28"/>
              </w:rPr>
              <w:t>1、服务律师的报酬及律师事务所的利润、税金（增值税专票）。</w:t>
            </w:r>
          </w:p>
          <w:p w14:paraId="1D672B77">
            <w:pPr>
              <w:snapToGrid w:val="0"/>
              <w:ind w:firstLine="560" w:firstLineChars="200"/>
              <w:rPr>
                <w:rFonts w:ascii="仿宋" w:hAnsi="仿宋" w:eastAsia="仿宋" w:cs="仿宋"/>
                <w:sz w:val="28"/>
                <w:szCs w:val="28"/>
              </w:rPr>
            </w:pPr>
            <w:r>
              <w:rPr>
                <w:rFonts w:hint="eastAsia" w:ascii="仿宋" w:hAnsi="仿宋" w:eastAsia="仿宋" w:cs="仿宋"/>
                <w:sz w:val="28"/>
                <w:szCs w:val="28"/>
              </w:rPr>
              <w:t>2、相关文书的制作费用。</w:t>
            </w:r>
          </w:p>
          <w:p w14:paraId="4238CBD0">
            <w:pPr>
              <w:snapToGrid w:val="0"/>
              <w:ind w:firstLine="560" w:firstLineChars="200"/>
              <w:rPr>
                <w:rFonts w:ascii="仿宋" w:hAnsi="仿宋" w:eastAsia="仿宋" w:cs="仿宋"/>
                <w:sz w:val="28"/>
                <w:szCs w:val="28"/>
              </w:rPr>
            </w:pPr>
            <w:r>
              <w:rPr>
                <w:rFonts w:hint="eastAsia" w:ascii="仿宋" w:hAnsi="仿宋" w:eastAsia="仿宋" w:cs="仿宋"/>
                <w:sz w:val="28"/>
                <w:szCs w:val="28"/>
              </w:rPr>
              <w:t>3、在昆明市盘龙区、五华区、西山区、官渡区、呈贡区内的交通、通讯等费用。</w:t>
            </w:r>
          </w:p>
        </w:tc>
      </w:tr>
      <w:tr w14:paraId="5D63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4" w:type="dxa"/>
            <w:vAlign w:val="center"/>
          </w:tcPr>
          <w:p w14:paraId="02779AAE">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五</w:t>
            </w:r>
          </w:p>
        </w:tc>
        <w:tc>
          <w:tcPr>
            <w:tcW w:w="1659" w:type="dxa"/>
            <w:vAlign w:val="center"/>
          </w:tcPr>
          <w:p w14:paraId="78B122DC">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报价不包含</w:t>
            </w:r>
          </w:p>
        </w:tc>
        <w:tc>
          <w:tcPr>
            <w:tcW w:w="6196" w:type="dxa"/>
          </w:tcPr>
          <w:p w14:paraId="48FCDD47">
            <w:pPr>
              <w:tabs>
                <w:tab w:val="left" w:pos="-180"/>
              </w:tabs>
              <w:snapToGrid w:val="0"/>
              <w:spacing w:line="360" w:lineRule="exact"/>
              <w:jc w:val="center"/>
              <w:rPr>
                <w:rFonts w:ascii="仿宋" w:hAnsi="仿宋" w:eastAsia="仿宋" w:cs="仿宋"/>
                <w:sz w:val="28"/>
                <w:szCs w:val="28"/>
              </w:rPr>
            </w:pPr>
            <w:r>
              <w:rPr>
                <w:rFonts w:hint="eastAsia" w:ascii="仿宋" w:hAnsi="仿宋" w:eastAsia="仿宋" w:cs="仿宋"/>
                <w:b/>
                <w:bCs/>
                <w:sz w:val="28"/>
                <w:szCs w:val="28"/>
              </w:rPr>
              <w:t>由报价人自行注明</w:t>
            </w:r>
          </w:p>
        </w:tc>
      </w:tr>
    </w:tbl>
    <w:p w14:paraId="1249C80A">
      <w:pPr>
        <w:snapToGrid w:val="0"/>
        <w:spacing w:line="336" w:lineRule="auto"/>
        <w:ind w:firstLine="600" w:firstLineChars="200"/>
        <w:rPr>
          <w:rFonts w:ascii="仿宋" w:hAnsi="仿宋" w:eastAsia="仿宋" w:cs="仿宋"/>
          <w:sz w:val="30"/>
          <w:szCs w:val="30"/>
        </w:rPr>
      </w:pPr>
      <w:r>
        <w:rPr>
          <w:rFonts w:hint="eastAsia" w:ascii="仿宋" w:hAnsi="仿宋" w:eastAsia="仿宋" w:cs="仿宋"/>
          <w:sz w:val="30"/>
          <w:szCs w:val="30"/>
        </w:rPr>
        <w:t>我单位承诺具有独立法人资格，具有独立承担民事责任的能力，具有良好的信誉，未受过行业惩戒，具备履约能力。所提交的相关报价文件真实、合法、有效，所提供的相关资质证明为合法证明，所提供的服务及质量达到询价文件的要求。</w:t>
      </w:r>
    </w:p>
    <w:p w14:paraId="0F53D5EF">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报价单位全称（盖章）：</w:t>
      </w:r>
    </w:p>
    <w:p w14:paraId="51173E0A">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法定代表人（负责人）：</w:t>
      </w:r>
    </w:p>
    <w:p w14:paraId="535F0A09">
      <w:pPr>
        <w:snapToGrid w:val="0"/>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lang w:eastAsia="zh-Hans"/>
        </w:rPr>
        <w:t>项目联系人：</w:t>
      </w:r>
      <w:r>
        <w:rPr>
          <w:rFonts w:hint="eastAsia" w:ascii="仿宋" w:hAnsi="仿宋" w:eastAsia="仿宋" w:cs="仿宋"/>
          <w:sz w:val="30"/>
          <w:szCs w:val="30"/>
          <w:u w:val="single"/>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z w:val="30"/>
          <w:szCs w:val="30"/>
          <w:lang w:eastAsia="zh-Hans"/>
        </w:rPr>
        <w:t>邮箱：</w:t>
      </w:r>
      <w:r>
        <w:rPr>
          <w:rFonts w:hint="eastAsia" w:ascii="仿宋" w:hAnsi="仿宋" w:eastAsia="仿宋" w:cs="仿宋"/>
          <w:sz w:val="30"/>
          <w:szCs w:val="30"/>
          <w:u w:val="single"/>
        </w:rPr>
        <w:t xml:space="preserve">        </w:t>
      </w:r>
    </w:p>
    <w:p w14:paraId="6D907FE2">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联系地址：</w:t>
      </w:r>
    </w:p>
    <w:p w14:paraId="08300BC8">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报价日期：</w:t>
      </w:r>
    </w:p>
    <w:p w14:paraId="6D6517EB">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（后附报价人资格条件证明文件及其他材料）</w:t>
      </w:r>
    </w:p>
    <w:p w14:paraId="1D184FCC">
      <w:pPr>
        <w:snapToGrid w:val="0"/>
        <w:spacing w:line="360" w:lineRule="auto"/>
        <w:rPr>
          <w:rFonts w:ascii="Times New Roman" w:hAnsi="Times New Roman" w:eastAsia="仿宋_GB2312" w:cs="Times New Roman"/>
          <w:sz w:val="32"/>
          <w:szCs w:val="32"/>
        </w:rPr>
      </w:pPr>
      <w:r>
        <w:rPr>
          <w:rFonts w:hint="eastAsia" w:ascii="仿宋" w:hAnsi="仿宋" w:eastAsia="仿宋" w:cs="仿宋"/>
          <w:sz w:val="30"/>
          <w:szCs w:val="30"/>
        </w:rPr>
        <w:t>附件二：</w:t>
      </w:r>
      <w:r>
        <w:rPr>
          <w:rFonts w:hint="eastAsia" w:ascii="Times New Roman" w:hAnsi="Times New Roman" w:eastAsia="仿宋_GB2312" w:cs="Times New Roman"/>
          <w:sz w:val="32"/>
          <w:szCs w:val="32"/>
        </w:rPr>
        <w:t>拟派驻律师团队人员名单</w:t>
      </w:r>
    </w:p>
    <w:p w14:paraId="1A556D6E">
      <w:pPr>
        <w:snapToGrid w:val="0"/>
        <w:spacing w:line="360" w:lineRule="auto"/>
        <w:rPr>
          <w:rFonts w:ascii="Times New Roman" w:hAnsi="Times New Roman" w:eastAsia="仿宋_GB2312" w:cs="Times New Roman"/>
          <w:sz w:val="32"/>
          <w:szCs w:val="32"/>
        </w:rPr>
      </w:pPr>
    </w:p>
    <w:p w14:paraId="37F18B26">
      <w:pPr>
        <w:snapToGrid w:val="0"/>
        <w:spacing w:line="360" w:lineRule="auto"/>
        <w:jc w:val="center"/>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拟派驻律师团队人员名单</w:t>
      </w:r>
    </w:p>
    <w:tbl>
      <w:tblPr>
        <w:tblStyle w:val="9"/>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1500"/>
        <w:gridCol w:w="2277"/>
        <w:gridCol w:w="1394"/>
        <w:gridCol w:w="1279"/>
        <w:gridCol w:w="1172"/>
      </w:tblGrid>
      <w:tr w14:paraId="417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BC993E9">
            <w:pPr>
              <w:jc w:val="center"/>
              <w:rPr>
                <w:rFonts w:hAnsi="宋体" w:cs="宋体"/>
                <w:sz w:val="24"/>
              </w:rPr>
            </w:pPr>
            <w:r>
              <w:rPr>
                <w:rFonts w:hint="eastAsia" w:hAnsi="宋体" w:cs="宋体"/>
                <w:sz w:val="24"/>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7A64C0C2">
            <w:pPr>
              <w:jc w:val="center"/>
              <w:rPr>
                <w:rFonts w:hAnsi="宋体" w:cs="宋体"/>
                <w:sz w:val="24"/>
              </w:rPr>
            </w:pPr>
            <w:r>
              <w:rPr>
                <w:rFonts w:hint="eastAsia" w:hAnsi="宋体" w:cs="宋体"/>
                <w:sz w:val="24"/>
              </w:rPr>
              <w:t>姓名</w:t>
            </w:r>
          </w:p>
        </w:tc>
        <w:tc>
          <w:tcPr>
            <w:tcW w:w="2277" w:type="dxa"/>
            <w:tcBorders>
              <w:top w:val="single" w:color="auto" w:sz="4" w:space="0"/>
              <w:left w:val="single" w:color="auto" w:sz="4" w:space="0"/>
              <w:bottom w:val="single" w:color="auto" w:sz="4" w:space="0"/>
              <w:right w:val="single" w:color="auto" w:sz="4" w:space="0"/>
            </w:tcBorders>
            <w:vAlign w:val="center"/>
          </w:tcPr>
          <w:p w14:paraId="625FA947">
            <w:pPr>
              <w:jc w:val="center"/>
              <w:rPr>
                <w:rFonts w:hAnsi="宋体" w:cs="宋体"/>
                <w:sz w:val="24"/>
              </w:rPr>
            </w:pPr>
            <w:r>
              <w:rPr>
                <w:rFonts w:hint="eastAsia" w:hAnsi="宋体" w:cs="宋体"/>
                <w:sz w:val="24"/>
              </w:rPr>
              <w:t>律师执业证号</w:t>
            </w:r>
          </w:p>
        </w:tc>
        <w:tc>
          <w:tcPr>
            <w:tcW w:w="1394" w:type="dxa"/>
            <w:tcBorders>
              <w:top w:val="single" w:color="auto" w:sz="4" w:space="0"/>
              <w:left w:val="single" w:color="auto" w:sz="4" w:space="0"/>
              <w:bottom w:val="single" w:color="auto" w:sz="4" w:space="0"/>
              <w:right w:val="single" w:color="auto" w:sz="4" w:space="0"/>
            </w:tcBorders>
            <w:vAlign w:val="center"/>
          </w:tcPr>
          <w:p w14:paraId="7687D01D">
            <w:pPr>
              <w:jc w:val="center"/>
              <w:rPr>
                <w:rFonts w:hAnsi="宋体" w:cs="宋体"/>
                <w:sz w:val="24"/>
              </w:rPr>
            </w:pPr>
            <w:r>
              <w:rPr>
                <w:rFonts w:hint="eastAsia" w:hAnsi="宋体" w:cs="宋体"/>
                <w:sz w:val="24"/>
              </w:rPr>
              <w:t>执业类别</w:t>
            </w:r>
          </w:p>
        </w:tc>
        <w:tc>
          <w:tcPr>
            <w:tcW w:w="1279" w:type="dxa"/>
            <w:tcBorders>
              <w:top w:val="single" w:color="auto" w:sz="4" w:space="0"/>
              <w:left w:val="single" w:color="auto" w:sz="4" w:space="0"/>
              <w:bottom w:val="single" w:color="auto" w:sz="4" w:space="0"/>
              <w:right w:val="single" w:color="auto" w:sz="4" w:space="0"/>
            </w:tcBorders>
            <w:vAlign w:val="center"/>
          </w:tcPr>
          <w:p w14:paraId="3768852E">
            <w:pPr>
              <w:jc w:val="center"/>
              <w:rPr>
                <w:rFonts w:hAnsi="宋体" w:cs="宋体"/>
                <w:sz w:val="24"/>
              </w:rPr>
            </w:pPr>
            <w:r>
              <w:rPr>
                <w:rFonts w:hint="eastAsia" w:hAnsi="宋体" w:cs="宋体"/>
                <w:sz w:val="24"/>
              </w:rPr>
              <w:t>执业年限</w:t>
            </w:r>
          </w:p>
        </w:tc>
        <w:tc>
          <w:tcPr>
            <w:tcW w:w="1172" w:type="dxa"/>
            <w:tcBorders>
              <w:top w:val="single" w:color="auto" w:sz="4" w:space="0"/>
              <w:left w:val="single" w:color="auto" w:sz="4" w:space="0"/>
              <w:bottom w:val="single" w:color="auto" w:sz="4" w:space="0"/>
              <w:right w:val="single" w:color="auto" w:sz="4" w:space="0"/>
            </w:tcBorders>
            <w:vAlign w:val="center"/>
          </w:tcPr>
          <w:p w14:paraId="328CFBDA">
            <w:pPr>
              <w:jc w:val="center"/>
              <w:rPr>
                <w:rFonts w:hAnsi="宋体" w:cs="宋体"/>
                <w:sz w:val="24"/>
              </w:rPr>
            </w:pPr>
            <w:r>
              <w:rPr>
                <w:rFonts w:hint="eastAsia" w:hAnsi="宋体" w:cs="宋体"/>
                <w:sz w:val="24"/>
              </w:rPr>
              <w:t>备注</w:t>
            </w:r>
          </w:p>
        </w:tc>
      </w:tr>
      <w:tr w14:paraId="3BCE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B4F0EE7">
            <w:pPr>
              <w:jc w:val="center"/>
              <w:rPr>
                <w:rFonts w:hAnsi="宋体" w:cs="宋体"/>
                <w:sz w:val="24"/>
              </w:rPr>
            </w:pPr>
            <w:r>
              <w:rPr>
                <w:rFonts w:hint="eastAsia" w:hAnsi="宋体" w:cs="宋体"/>
                <w:sz w:val="24"/>
              </w:rPr>
              <w:t>1</w:t>
            </w:r>
          </w:p>
        </w:tc>
        <w:tc>
          <w:tcPr>
            <w:tcW w:w="1500" w:type="dxa"/>
            <w:tcBorders>
              <w:top w:val="single" w:color="auto" w:sz="4" w:space="0"/>
              <w:left w:val="single" w:color="auto" w:sz="4" w:space="0"/>
              <w:bottom w:val="single" w:color="auto" w:sz="4" w:space="0"/>
              <w:right w:val="single" w:color="auto" w:sz="4" w:space="0"/>
            </w:tcBorders>
            <w:vAlign w:val="center"/>
          </w:tcPr>
          <w:p w14:paraId="59887585">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42DE37A2">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334127ED">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5C5AEBD">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6C25E699">
            <w:pPr>
              <w:jc w:val="center"/>
              <w:rPr>
                <w:rFonts w:hAnsi="宋体" w:cs="宋体"/>
                <w:sz w:val="24"/>
              </w:rPr>
            </w:pPr>
          </w:p>
        </w:tc>
      </w:tr>
      <w:tr w14:paraId="6597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1AE5A0AB">
            <w:pPr>
              <w:jc w:val="center"/>
              <w:rPr>
                <w:rFonts w:hAnsi="宋体" w:cs="宋体"/>
                <w:sz w:val="24"/>
              </w:rPr>
            </w:pPr>
            <w:r>
              <w:rPr>
                <w:rFonts w:hint="eastAsia" w:hAnsi="宋体" w:cs="宋体"/>
                <w:sz w:val="24"/>
              </w:rPr>
              <w:t>2</w:t>
            </w:r>
          </w:p>
        </w:tc>
        <w:tc>
          <w:tcPr>
            <w:tcW w:w="1500" w:type="dxa"/>
            <w:tcBorders>
              <w:top w:val="single" w:color="auto" w:sz="4" w:space="0"/>
              <w:left w:val="single" w:color="auto" w:sz="4" w:space="0"/>
              <w:bottom w:val="single" w:color="auto" w:sz="4" w:space="0"/>
              <w:right w:val="single" w:color="auto" w:sz="4" w:space="0"/>
            </w:tcBorders>
            <w:vAlign w:val="center"/>
          </w:tcPr>
          <w:p w14:paraId="68F2FE15">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04B9FAB3">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13B0FDA3">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37A8689D">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580B79CE">
            <w:pPr>
              <w:jc w:val="center"/>
              <w:rPr>
                <w:rFonts w:hAnsi="宋体" w:cs="宋体"/>
                <w:sz w:val="24"/>
              </w:rPr>
            </w:pPr>
          </w:p>
        </w:tc>
      </w:tr>
      <w:tr w14:paraId="7D4A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0BA38445">
            <w:pPr>
              <w:jc w:val="center"/>
              <w:rPr>
                <w:rFonts w:hAnsi="宋体" w:cs="宋体"/>
                <w:sz w:val="24"/>
              </w:rPr>
            </w:pPr>
            <w:r>
              <w:rPr>
                <w:rFonts w:hint="eastAsia" w:hAnsi="宋体" w:cs="宋体"/>
                <w:sz w:val="24"/>
              </w:rPr>
              <w:t>3</w:t>
            </w:r>
          </w:p>
        </w:tc>
        <w:tc>
          <w:tcPr>
            <w:tcW w:w="1500" w:type="dxa"/>
            <w:tcBorders>
              <w:top w:val="single" w:color="auto" w:sz="4" w:space="0"/>
              <w:left w:val="single" w:color="auto" w:sz="4" w:space="0"/>
              <w:bottom w:val="single" w:color="auto" w:sz="4" w:space="0"/>
              <w:right w:val="single" w:color="auto" w:sz="4" w:space="0"/>
            </w:tcBorders>
            <w:vAlign w:val="center"/>
          </w:tcPr>
          <w:p w14:paraId="476B4980">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3D409D70">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62D2DA74">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65106986">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2496D6F5">
            <w:pPr>
              <w:jc w:val="center"/>
              <w:rPr>
                <w:rFonts w:hAnsi="宋体" w:cs="宋体"/>
                <w:sz w:val="24"/>
              </w:rPr>
            </w:pPr>
          </w:p>
        </w:tc>
      </w:tr>
      <w:tr w14:paraId="38FC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C9F3F1D">
            <w:pPr>
              <w:jc w:val="center"/>
              <w:rPr>
                <w:rFonts w:hAnsi="宋体" w:cs="宋体"/>
                <w:sz w:val="24"/>
              </w:rPr>
            </w:pPr>
            <w:r>
              <w:rPr>
                <w:rFonts w:hint="eastAsia" w:hAnsi="宋体" w:cs="宋体"/>
                <w:sz w:val="24"/>
              </w:rPr>
              <w:t>4</w:t>
            </w:r>
          </w:p>
        </w:tc>
        <w:tc>
          <w:tcPr>
            <w:tcW w:w="1500" w:type="dxa"/>
            <w:tcBorders>
              <w:top w:val="single" w:color="auto" w:sz="4" w:space="0"/>
              <w:left w:val="single" w:color="auto" w:sz="4" w:space="0"/>
              <w:bottom w:val="single" w:color="auto" w:sz="4" w:space="0"/>
              <w:right w:val="single" w:color="auto" w:sz="4" w:space="0"/>
            </w:tcBorders>
            <w:vAlign w:val="center"/>
          </w:tcPr>
          <w:p w14:paraId="1B9EDED6">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6A99618A">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737A229B">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CC8883B">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53CFCC89">
            <w:pPr>
              <w:jc w:val="center"/>
              <w:rPr>
                <w:rFonts w:hAnsi="宋体" w:cs="宋体"/>
                <w:sz w:val="24"/>
              </w:rPr>
            </w:pPr>
          </w:p>
        </w:tc>
      </w:tr>
      <w:tr w14:paraId="7E4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2726FB26">
            <w:pPr>
              <w:jc w:val="center"/>
              <w:rPr>
                <w:rFonts w:hAnsi="宋体" w:cs="宋体"/>
                <w:sz w:val="24"/>
              </w:rPr>
            </w:pPr>
            <w:r>
              <w:rPr>
                <w:rFonts w:hint="eastAsia" w:hAnsi="宋体" w:cs="宋体"/>
                <w:sz w:val="24"/>
              </w:rPr>
              <w:t>5</w:t>
            </w:r>
          </w:p>
        </w:tc>
        <w:tc>
          <w:tcPr>
            <w:tcW w:w="1500" w:type="dxa"/>
            <w:tcBorders>
              <w:top w:val="single" w:color="auto" w:sz="4" w:space="0"/>
              <w:left w:val="single" w:color="auto" w:sz="4" w:space="0"/>
              <w:bottom w:val="single" w:color="auto" w:sz="4" w:space="0"/>
              <w:right w:val="single" w:color="auto" w:sz="4" w:space="0"/>
            </w:tcBorders>
            <w:vAlign w:val="center"/>
          </w:tcPr>
          <w:p w14:paraId="6492531E">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5CA529E6">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4B1C6600">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330BE704">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7ECC32E5">
            <w:pPr>
              <w:jc w:val="center"/>
              <w:rPr>
                <w:rFonts w:hAnsi="宋体" w:cs="宋体"/>
                <w:sz w:val="24"/>
              </w:rPr>
            </w:pPr>
          </w:p>
        </w:tc>
      </w:tr>
      <w:tr w14:paraId="53C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1D8467D">
            <w:pPr>
              <w:jc w:val="center"/>
              <w:rPr>
                <w:rFonts w:hAnsi="宋体" w:cs="宋体"/>
                <w:sz w:val="24"/>
              </w:rPr>
            </w:pPr>
            <w:r>
              <w:rPr>
                <w:rFonts w:hint="eastAsia" w:hAnsi="宋体" w:cs="宋体"/>
                <w:sz w:val="24"/>
              </w:rPr>
              <w:t>...</w:t>
            </w:r>
          </w:p>
        </w:tc>
        <w:tc>
          <w:tcPr>
            <w:tcW w:w="1500" w:type="dxa"/>
            <w:tcBorders>
              <w:top w:val="single" w:color="auto" w:sz="4" w:space="0"/>
              <w:left w:val="single" w:color="auto" w:sz="4" w:space="0"/>
              <w:bottom w:val="single" w:color="auto" w:sz="4" w:space="0"/>
              <w:right w:val="single" w:color="auto" w:sz="4" w:space="0"/>
            </w:tcBorders>
            <w:vAlign w:val="center"/>
          </w:tcPr>
          <w:p w14:paraId="3DF3D549">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7ED9E391">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4535C30D">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B3D3CFC">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35E4DCD2">
            <w:pPr>
              <w:jc w:val="center"/>
              <w:rPr>
                <w:rFonts w:hAnsi="宋体" w:cs="宋体"/>
                <w:sz w:val="24"/>
              </w:rPr>
            </w:pPr>
          </w:p>
        </w:tc>
      </w:tr>
    </w:tbl>
    <w:p w14:paraId="42B00E82">
      <w:pPr>
        <w:snapToGrid w:val="0"/>
        <w:spacing w:line="360" w:lineRule="auto"/>
        <w:rPr>
          <w:rFonts w:ascii="Times New Roman" w:hAnsi="Times New Roman" w:eastAsia="仿宋_GB2312" w:cs="Times New Roman"/>
          <w:sz w:val="32"/>
          <w:szCs w:val="32"/>
        </w:rPr>
      </w:pPr>
    </w:p>
    <w:p w14:paraId="7270A6CE">
      <w:pPr>
        <w:snapToGrid w:val="0"/>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注：后附以上人员“全国律师执业诚信信息公示平台”（https://credit.acla.org.cn/）网站查询的各律师检索结果截图或律师执业证复印件。</w:t>
      </w:r>
    </w:p>
    <w:p w14:paraId="4CC9A195">
      <w:pPr>
        <w:pStyle w:val="15"/>
        <w:ind w:firstLine="640"/>
        <w:rPr>
          <w:rFonts w:ascii="Times New Roman" w:hAnsi="Times New Roman" w:eastAsia="仿宋_GB2312" w:cs="Times New Roman"/>
          <w:sz w:val="32"/>
          <w:szCs w:val="32"/>
        </w:rPr>
      </w:pPr>
    </w:p>
    <w:p w14:paraId="495126F7">
      <w:pPr>
        <w:spacing w:before="60" w:after="60" w:line="600" w:lineRule="exact"/>
        <w:rPr>
          <w:rFonts w:hAnsi="宋体" w:cs="宋体"/>
          <w:sz w:val="24"/>
          <w:u w:val="single"/>
        </w:rPr>
      </w:pPr>
      <w:r>
        <w:rPr>
          <w:rFonts w:hint="eastAsia" w:ascii="仿宋" w:hAnsi="仿宋" w:eastAsia="仿宋" w:cs="仿宋"/>
          <w:sz w:val="30"/>
          <w:szCs w:val="30"/>
        </w:rPr>
        <w:t>报价单位全称（加盖公章）</w:t>
      </w:r>
      <w:r>
        <w:rPr>
          <w:rFonts w:hint="eastAsia" w:hAnsi="宋体" w:cs="宋体"/>
          <w:sz w:val="24"/>
        </w:rPr>
        <w:t>：</w:t>
      </w:r>
    </w:p>
    <w:p w14:paraId="7C9BBFDA">
      <w:pPr>
        <w:spacing w:before="60" w:after="60" w:line="600" w:lineRule="exact"/>
        <w:rPr>
          <w:rFonts w:ascii="仿宋" w:hAnsi="仿宋" w:eastAsia="仿宋" w:cs="仿宋"/>
          <w:sz w:val="30"/>
          <w:szCs w:val="30"/>
        </w:rPr>
      </w:pPr>
      <w:r>
        <w:rPr>
          <w:rFonts w:hint="eastAsia" w:ascii="仿宋" w:hAnsi="仿宋" w:eastAsia="仿宋" w:cs="仿宋"/>
          <w:sz w:val="30"/>
          <w:szCs w:val="30"/>
        </w:rPr>
        <w:t>法定代表人或委托代理人（签章）：</w:t>
      </w:r>
    </w:p>
    <w:p w14:paraId="2D26545B">
      <w:pPr>
        <w:spacing w:before="60" w:after="60" w:line="600" w:lineRule="exact"/>
        <w:rPr>
          <w:rFonts w:ascii="仿宋" w:hAnsi="仿宋" w:eastAsia="仿宋" w:cs="仿宋"/>
          <w:sz w:val="30"/>
          <w:szCs w:val="30"/>
        </w:rPr>
      </w:pPr>
      <w:r>
        <w:rPr>
          <w:rFonts w:hint="eastAsia" w:ascii="仿宋" w:hAnsi="仿宋" w:eastAsia="仿宋" w:cs="仿宋"/>
          <w:sz w:val="30"/>
          <w:szCs w:val="30"/>
        </w:rPr>
        <w:t>日  期：    年   月   日</w:t>
      </w:r>
    </w:p>
    <w:p w14:paraId="3A67DD2D">
      <w:pPr>
        <w:pStyle w:val="15"/>
        <w:ind w:firstLine="640"/>
        <w:rPr>
          <w:rFonts w:ascii="Times New Roman" w:hAnsi="Times New Roman" w:eastAsia="仿宋_GB2312" w:cs="Times New Roman"/>
          <w:sz w:val="32"/>
          <w:szCs w:val="32"/>
        </w:rPr>
      </w:pPr>
    </w:p>
    <w:p w14:paraId="67C58672">
      <w:pPr>
        <w:pStyle w:val="15"/>
        <w:ind w:firstLine="640"/>
        <w:rPr>
          <w:rFonts w:ascii="Times New Roman" w:hAnsi="Times New Roman" w:eastAsia="仿宋_GB2312" w:cs="Times New Roman"/>
          <w:sz w:val="32"/>
          <w:szCs w:val="32"/>
        </w:rPr>
      </w:pPr>
    </w:p>
    <w:p w14:paraId="20B2AE1C">
      <w:pPr>
        <w:pStyle w:val="15"/>
        <w:ind w:firstLine="640"/>
        <w:rPr>
          <w:rFonts w:ascii="Times New Roman" w:hAnsi="Times New Roman" w:eastAsia="仿宋_GB2312" w:cs="Times New Roman"/>
          <w:sz w:val="32"/>
          <w:szCs w:val="32"/>
        </w:rPr>
      </w:pPr>
    </w:p>
    <w:p w14:paraId="77AD81FC">
      <w:pPr>
        <w:pStyle w:val="15"/>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附件三：法定代表人（负责人）身份证明书、法定代表人（负责人）授权委托书</w:t>
      </w:r>
    </w:p>
    <w:p w14:paraId="3B8D6733">
      <w:pPr>
        <w:pStyle w:val="15"/>
        <w:ind w:firstLine="0" w:firstLineChars="0"/>
        <w:rPr>
          <w:rFonts w:ascii="Times New Roman" w:hAnsi="Times New Roman" w:eastAsia="仿宋_GB2312" w:cs="Times New Roman"/>
          <w:sz w:val="32"/>
          <w:szCs w:val="32"/>
        </w:rPr>
      </w:pPr>
    </w:p>
    <w:p w14:paraId="570022DA">
      <w:pPr>
        <w:pStyle w:val="2"/>
        <w:snapToGrid w:val="0"/>
        <w:spacing w:before="0" w:after="0" w:line="348" w:lineRule="auto"/>
        <w:rPr>
          <w:rFonts w:ascii="宋体" w:hAnsi="宋体" w:eastAsia="宋体" w:cs="宋体"/>
          <w:szCs w:val="28"/>
        </w:rPr>
      </w:pPr>
      <w:r>
        <w:rPr>
          <w:rFonts w:hint="eastAsia" w:ascii="宋体" w:hAnsi="宋体" w:eastAsia="宋体" w:cs="宋体"/>
          <w:sz w:val="48"/>
          <w:szCs w:val="48"/>
        </w:rPr>
        <w:t>法定代表人（负责人）身份证明书</w:t>
      </w:r>
    </w:p>
    <w:p w14:paraId="200B9AC9">
      <w:pPr>
        <w:pStyle w:val="3"/>
        <w:snapToGrid w:val="0"/>
        <w:spacing w:after="0" w:line="348" w:lineRule="auto"/>
        <w:ind w:left="63" w:right="63" w:firstLine="480"/>
        <w:rPr>
          <w:rFonts w:ascii="宋体" w:hAnsi="宋体"/>
        </w:rPr>
      </w:pPr>
    </w:p>
    <w:p w14:paraId="4D6EB39E">
      <w:pPr>
        <w:snapToGrid w:val="0"/>
        <w:spacing w:line="348" w:lineRule="auto"/>
        <w:ind w:firstLine="612"/>
        <w:rPr>
          <w:rFonts w:ascii="宋体" w:hAnsi="宋体" w:eastAsia="宋体" w:cs="宋体"/>
          <w:sz w:val="32"/>
          <w:szCs w:val="32"/>
          <w:u w:val="single"/>
        </w:rPr>
      </w:pPr>
      <w:r>
        <w:rPr>
          <w:rFonts w:hint="eastAsia" w:ascii="宋体" w:hAnsi="宋体" w:eastAsia="宋体" w:cs="宋体"/>
          <w:sz w:val="32"/>
          <w:szCs w:val="32"/>
        </w:rPr>
        <w:t>单位名称：</w:t>
      </w:r>
      <w:r>
        <w:rPr>
          <w:rFonts w:hint="eastAsia" w:ascii="宋体" w:hAnsi="宋体" w:eastAsia="宋体" w:cs="宋体"/>
          <w:sz w:val="32"/>
          <w:szCs w:val="32"/>
          <w:u w:val="single"/>
        </w:rPr>
        <w:t xml:space="preserve">                  </w:t>
      </w:r>
    </w:p>
    <w:p w14:paraId="42D16625">
      <w:pPr>
        <w:snapToGrid w:val="0"/>
        <w:spacing w:line="348" w:lineRule="auto"/>
        <w:ind w:firstLine="612"/>
        <w:rPr>
          <w:rFonts w:ascii="宋体" w:hAnsi="宋体" w:eastAsia="宋体" w:cs="宋体"/>
          <w:sz w:val="32"/>
          <w:szCs w:val="32"/>
        </w:rPr>
      </w:pPr>
      <w:r>
        <w:rPr>
          <w:rFonts w:hint="eastAsia" w:ascii="宋体" w:hAnsi="宋体" w:eastAsia="宋体" w:cs="宋体"/>
          <w:sz w:val="32"/>
          <w:szCs w:val="32"/>
        </w:rPr>
        <w:t>地    址：</w:t>
      </w:r>
      <w:r>
        <w:rPr>
          <w:rFonts w:hint="eastAsia" w:ascii="宋体" w:hAnsi="宋体" w:eastAsia="宋体" w:cs="宋体"/>
          <w:sz w:val="32"/>
          <w:szCs w:val="32"/>
          <w:u w:val="single"/>
        </w:rPr>
        <w:t xml:space="preserve">                  </w:t>
      </w:r>
    </w:p>
    <w:p w14:paraId="0DC7543D">
      <w:pPr>
        <w:snapToGrid w:val="0"/>
        <w:spacing w:line="348" w:lineRule="auto"/>
        <w:ind w:firstLine="610"/>
        <w:rPr>
          <w:rFonts w:ascii="宋体" w:hAnsi="宋体" w:eastAsia="宋体" w:cs="宋体"/>
          <w:sz w:val="32"/>
          <w:szCs w:val="32"/>
          <w:u w:val="single"/>
        </w:rPr>
      </w:pPr>
      <w:r>
        <w:rPr>
          <w:rFonts w:hint="eastAsia" w:ascii="宋体" w:hAnsi="宋体" w:eastAsia="宋体" w:cs="宋体"/>
          <w:sz w:val="32"/>
          <w:szCs w:val="32"/>
        </w:rPr>
        <w:t>成立时间：</w:t>
      </w:r>
      <w:r>
        <w:rPr>
          <w:rFonts w:hint="eastAsia" w:ascii="宋体" w:hAnsi="宋体" w:eastAsia="宋体" w:cs="宋体"/>
          <w:sz w:val="32"/>
          <w:szCs w:val="32"/>
          <w:u w:val="single"/>
        </w:rPr>
        <w:t xml:space="preserve">                  </w:t>
      </w:r>
    </w:p>
    <w:p w14:paraId="17C41EED">
      <w:pPr>
        <w:snapToGrid w:val="0"/>
        <w:spacing w:line="348" w:lineRule="auto"/>
        <w:ind w:firstLine="610"/>
        <w:rPr>
          <w:rFonts w:ascii="宋体" w:hAnsi="宋体" w:eastAsia="宋体" w:cs="宋体"/>
          <w:sz w:val="32"/>
          <w:szCs w:val="32"/>
        </w:rPr>
      </w:pPr>
      <w:r>
        <w:rPr>
          <w:rFonts w:hint="eastAsia" w:ascii="宋体" w:hAnsi="宋体" w:eastAsia="宋体" w:cs="宋体"/>
          <w:sz w:val="32"/>
          <w:szCs w:val="32"/>
        </w:rPr>
        <w:t>姓名：</w:t>
      </w:r>
      <w:r>
        <w:rPr>
          <w:rFonts w:hint="eastAsia" w:ascii="宋体" w:hAnsi="宋体" w:eastAsia="宋体" w:cs="宋体"/>
          <w:sz w:val="32"/>
          <w:szCs w:val="32"/>
          <w:u w:val="single"/>
        </w:rPr>
        <w:t xml:space="preserve">     </w:t>
      </w:r>
      <w:r>
        <w:rPr>
          <w:rFonts w:hint="eastAsia" w:ascii="宋体" w:hAnsi="宋体" w:eastAsia="宋体" w:cs="宋体"/>
          <w:sz w:val="32"/>
          <w:szCs w:val="32"/>
        </w:rPr>
        <w:t>，性别：</w:t>
      </w:r>
      <w:r>
        <w:rPr>
          <w:rFonts w:hint="eastAsia" w:ascii="宋体" w:hAnsi="宋体" w:eastAsia="宋体" w:cs="宋体"/>
          <w:sz w:val="32"/>
          <w:szCs w:val="32"/>
          <w:u w:val="single"/>
        </w:rPr>
        <w:t xml:space="preserve">    </w:t>
      </w:r>
      <w:r>
        <w:rPr>
          <w:rFonts w:hint="eastAsia" w:ascii="宋体" w:hAnsi="宋体" w:eastAsia="宋体" w:cs="宋体"/>
          <w:sz w:val="32"/>
          <w:szCs w:val="32"/>
        </w:rPr>
        <w:t>，职务：</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14:paraId="3F7A6D81">
      <w:pPr>
        <w:snapToGrid w:val="0"/>
        <w:spacing w:line="348" w:lineRule="auto"/>
        <w:ind w:firstLine="610"/>
        <w:rPr>
          <w:rFonts w:ascii="宋体" w:hAnsi="宋体" w:eastAsia="宋体" w:cs="宋体"/>
          <w:sz w:val="32"/>
          <w:szCs w:val="32"/>
        </w:rPr>
      </w:pPr>
      <w:r>
        <w:rPr>
          <w:rFonts w:hint="eastAsia" w:ascii="宋体" w:hAnsi="宋体" w:eastAsia="宋体" w:cs="宋体"/>
          <w:sz w:val="32"/>
          <w:szCs w:val="32"/>
        </w:rPr>
        <w:t>系</w:t>
      </w:r>
      <w:r>
        <w:rPr>
          <w:rFonts w:hint="eastAsia" w:ascii="宋体" w:hAnsi="宋体" w:eastAsia="宋体" w:cs="宋体"/>
          <w:sz w:val="32"/>
          <w:szCs w:val="32"/>
          <w:u w:val="single"/>
        </w:rPr>
        <w:t xml:space="preserve">                    </w:t>
      </w:r>
      <w:r>
        <w:rPr>
          <w:rFonts w:hint="eastAsia" w:ascii="宋体" w:hAnsi="宋体" w:eastAsia="宋体" w:cs="宋体"/>
          <w:sz w:val="32"/>
          <w:szCs w:val="32"/>
        </w:rPr>
        <w:t>的法定代表人（负责人）。</w:t>
      </w:r>
    </w:p>
    <w:p w14:paraId="537C9FC8">
      <w:pPr>
        <w:snapToGrid w:val="0"/>
        <w:spacing w:line="348" w:lineRule="auto"/>
        <w:ind w:firstLine="1248" w:firstLineChars="390"/>
        <w:rPr>
          <w:rFonts w:ascii="宋体" w:hAnsi="宋体" w:eastAsia="宋体" w:cs="宋体"/>
          <w:sz w:val="32"/>
          <w:szCs w:val="32"/>
        </w:rPr>
      </w:pPr>
      <w:r>
        <w:rPr>
          <w:rFonts w:hint="eastAsia" w:ascii="宋体" w:hAnsi="宋体" w:eastAsia="宋体" w:cs="宋体"/>
          <w:sz w:val="32"/>
          <w:szCs w:val="32"/>
        </w:rPr>
        <w:t>特此证明。</w:t>
      </w:r>
    </w:p>
    <w:p w14:paraId="155EE39D">
      <w:pPr>
        <w:tabs>
          <w:tab w:val="left" w:pos="720"/>
          <w:tab w:val="left" w:pos="900"/>
        </w:tabs>
        <w:snapToGrid w:val="0"/>
        <w:spacing w:line="348" w:lineRule="auto"/>
        <w:jc w:val="left"/>
        <w:rPr>
          <w:rFonts w:ascii="宋体" w:hAnsi="宋体" w:eastAsia="宋体" w:cs="宋体"/>
          <w:sz w:val="32"/>
          <w:szCs w:val="32"/>
        </w:rPr>
      </w:pPr>
    </w:p>
    <w:p w14:paraId="29E976D6">
      <w:pPr>
        <w:tabs>
          <w:tab w:val="left" w:pos="720"/>
          <w:tab w:val="left" w:pos="900"/>
        </w:tabs>
        <w:snapToGrid w:val="0"/>
        <w:spacing w:line="348" w:lineRule="auto"/>
        <w:ind w:firstLine="4480" w:firstLineChars="1400"/>
        <w:rPr>
          <w:rFonts w:ascii="宋体" w:hAnsi="宋体" w:eastAsia="宋体" w:cs="宋体"/>
          <w:sz w:val="32"/>
          <w:szCs w:val="32"/>
        </w:rPr>
      </w:pPr>
      <w:r>
        <w:rPr>
          <w:rFonts w:hint="eastAsia" w:ascii="宋体" w:hAnsi="宋体" w:eastAsia="宋体" w:cs="宋体"/>
          <w:sz w:val="32"/>
          <w:szCs w:val="32"/>
        </w:rPr>
        <w:t>报价单位（公章）：</w:t>
      </w:r>
    </w:p>
    <w:p w14:paraId="70504CA2">
      <w:pPr>
        <w:snapToGrid w:val="0"/>
        <w:spacing w:line="348" w:lineRule="auto"/>
        <w:jc w:val="right"/>
        <w:rPr>
          <w:rFonts w:ascii="宋体" w:hAnsi="宋体" w:eastAsia="宋体" w:cs="宋体"/>
          <w:sz w:val="32"/>
          <w:szCs w:val="32"/>
        </w:rPr>
      </w:pPr>
    </w:p>
    <w:p w14:paraId="4F06C1E0">
      <w:pPr>
        <w:snapToGrid w:val="0"/>
        <w:spacing w:line="348" w:lineRule="auto"/>
        <w:jc w:val="right"/>
        <w:rPr>
          <w:rFonts w:ascii="宋体" w:hAnsi="宋体" w:eastAsia="宋体" w:cs="宋体"/>
          <w:sz w:val="24"/>
        </w:rPr>
      </w:pPr>
      <w:r>
        <w:rPr>
          <w:rFonts w:hint="eastAsia" w:ascii="宋体" w:hAnsi="宋体" w:eastAsia="宋体" w:cs="宋体"/>
          <w:sz w:val="32"/>
          <w:szCs w:val="32"/>
        </w:rPr>
        <w:t>日  期：</w:t>
      </w:r>
      <w:r>
        <w:rPr>
          <w:rFonts w:hint="eastAsia" w:ascii="宋体" w:hAnsi="宋体" w:cs="宋体"/>
          <w:sz w:val="32"/>
          <w:szCs w:val="32"/>
        </w:rPr>
        <w:t xml:space="preserve">   </w:t>
      </w:r>
      <w:r>
        <w:rPr>
          <w:rFonts w:hint="eastAsia" w:ascii="宋体" w:hAnsi="宋体" w:eastAsia="宋体" w:cs="宋体"/>
          <w:sz w:val="32"/>
          <w:szCs w:val="32"/>
        </w:rPr>
        <w:t>年</w:t>
      </w:r>
      <w:r>
        <w:rPr>
          <w:rFonts w:hint="eastAsia" w:ascii="宋体" w:hAnsi="宋体" w:cs="宋体"/>
          <w:sz w:val="32"/>
          <w:szCs w:val="32"/>
        </w:rPr>
        <w:t xml:space="preserve">  </w:t>
      </w:r>
      <w:r>
        <w:rPr>
          <w:rFonts w:hint="eastAsia" w:ascii="宋体" w:hAnsi="宋体" w:eastAsia="宋体" w:cs="宋体"/>
          <w:sz w:val="32"/>
          <w:szCs w:val="32"/>
        </w:rPr>
        <w:t>月</w:t>
      </w:r>
      <w:r>
        <w:rPr>
          <w:rFonts w:hint="eastAsia" w:ascii="宋体" w:hAnsi="宋体" w:cs="宋体"/>
          <w:sz w:val="32"/>
          <w:szCs w:val="32"/>
        </w:rPr>
        <w:t xml:space="preserve">   </w:t>
      </w:r>
      <w:r>
        <w:rPr>
          <w:rFonts w:hint="eastAsia" w:ascii="宋体" w:hAnsi="宋体" w:eastAsia="宋体" w:cs="宋体"/>
          <w:sz w:val="32"/>
          <w:szCs w:val="32"/>
        </w:rPr>
        <w:t>日</w:t>
      </w:r>
    </w:p>
    <w:p w14:paraId="54D55992">
      <w:pPr>
        <w:snapToGrid w:val="0"/>
        <w:spacing w:line="348" w:lineRule="auto"/>
        <w:rPr>
          <w:rFonts w:ascii="宋体" w:hAnsi="宋体" w:eastAsia="宋体" w:cs="宋体"/>
          <w:sz w:val="24"/>
        </w:rPr>
      </w:pPr>
    </w:p>
    <w:p w14:paraId="3D23FF89">
      <w:pPr>
        <w:snapToGrid w:val="0"/>
        <w:spacing w:line="348" w:lineRule="auto"/>
        <w:rPr>
          <w:rFonts w:ascii="宋体" w:hAnsi="宋体" w:eastAsia="宋体" w:cs="宋体"/>
          <w:sz w:val="24"/>
        </w:rPr>
      </w:pPr>
    </w:p>
    <w:p w14:paraId="5645BFE6">
      <w:pPr>
        <w:snapToGrid w:val="0"/>
        <w:spacing w:line="348" w:lineRule="auto"/>
        <w:rPr>
          <w:rFonts w:ascii="宋体" w:hAnsi="宋体" w:eastAsia="宋体" w:cs="宋体"/>
          <w:bCs/>
          <w:sz w:val="28"/>
          <w:szCs w:val="28"/>
        </w:rPr>
      </w:pPr>
      <w:r>
        <w:rPr>
          <w:rFonts w:hint="eastAsia" w:ascii="宋体" w:hAnsi="宋体" w:eastAsia="宋体" w:cs="宋体"/>
          <w:bCs/>
          <w:sz w:val="28"/>
          <w:szCs w:val="28"/>
        </w:rPr>
        <w:t>附：法定代表人（负责人）身份证（复印件，含正反面）</w:t>
      </w:r>
    </w:p>
    <w:p w14:paraId="4AA8B194">
      <w:pPr>
        <w:snapToGrid w:val="0"/>
        <w:spacing w:line="348" w:lineRule="auto"/>
        <w:rPr>
          <w:rFonts w:ascii="宋体" w:hAnsi="宋体" w:eastAsia="宋体" w:cs="宋体"/>
          <w:bCs/>
          <w:sz w:val="28"/>
          <w:szCs w:val="28"/>
        </w:rPr>
      </w:pPr>
    </w:p>
    <w:p w14:paraId="7A054366">
      <w:pPr>
        <w:snapToGrid w:val="0"/>
        <w:spacing w:line="348" w:lineRule="auto"/>
        <w:rPr>
          <w:rFonts w:ascii="宋体" w:hAnsi="宋体" w:eastAsia="宋体" w:cs="宋体"/>
          <w:bCs/>
          <w:sz w:val="28"/>
          <w:szCs w:val="28"/>
        </w:rPr>
      </w:pPr>
    </w:p>
    <w:p w14:paraId="59403399">
      <w:pPr>
        <w:snapToGrid w:val="0"/>
        <w:spacing w:line="348" w:lineRule="auto"/>
        <w:rPr>
          <w:rFonts w:ascii="宋体" w:hAnsi="宋体" w:eastAsia="宋体" w:cs="宋体"/>
          <w:bCs/>
          <w:sz w:val="28"/>
          <w:szCs w:val="28"/>
        </w:rPr>
      </w:pPr>
    </w:p>
    <w:p w14:paraId="0BD4C742">
      <w:pPr>
        <w:snapToGrid w:val="0"/>
        <w:spacing w:line="348" w:lineRule="auto"/>
        <w:rPr>
          <w:rFonts w:ascii="宋体" w:hAnsi="宋体" w:eastAsia="宋体" w:cs="宋体"/>
          <w:bCs/>
          <w:sz w:val="28"/>
          <w:szCs w:val="28"/>
        </w:rPr>
      </w:pPr>
    </w:p>
    <w:p w14:paraId="559EA09F">
      <w:pPr>
        <w:snapToGrid w:val="0"/>
        <w:spacing w:line="348" w:lineRule="auto"/>
        <w:rPr>
          <w:rFonts w:ascii="宋体" w:hAnsi="宋体" w:eastAsia="宋体" w:cs="宋体"/>
          <w:bCs/>
          <w:sz w:val="28"/>
          <w:szCs w:val="28"/>
        </w:rPr>
      </w:pPr>
    </w:p>
    <w:p w14:paraId="32318AEE">
      <w:pPr>
        <w:snapToGrid w:val="0"/>
        <w:spacing w:line="348" w:lineRule="auto"/>
        <w:rPr>
          <w:rFonts w:ascii="宋体" w:hAnsi="宋体" w:eastAsia="宋体" w:cs="宋体"/>
          <w:bCs/>
          <w:sz w:val="28"/>
          <w:szCs w:val="28"/>
        </w:rPr>
      </w:pPr>
    </w:p>
    <w:p w14:paraId="6C733E86">
      <w:pPr>
        <w:pStyle w:val="2"/>
        <w:snapToGrid w:val="0"/>
        <w:spacing w:before="0" w:after="0" w:line="348" w:lineRule="auto"/>
        <w:rPr>
          <w:rFonts w:ascii="宋体" w:hAnsi="宋体" w:eastAsia="宋体" w:cs="宋体"/>
          <w:sz w:val="48"/>
          <w:szCs w:val="48"/>
        </w:rPr>
      </w:pPr>
      <w:r>
        <w:rPr>
          <w:rFonts w:hint="eastAsia" w:ascii="宋体" w:hAnsi="宋体" w:eastAsia="宋体" w:cs="宋体"/>
          <w:sz w:val="48"/>
          <w:szCs w:val="48"/>
        </w:rPr>
        <w:t>法定代表人（负责人）授权委托书</w:t>
      </w:r>
    </w:p>
    <w:p w14:paraId="609E1C94">
      <w:pPr>
        <w:snapToGrid w:val="0"/>
        <w:spacing w:line="348" w:lineRule="auto"/>
        <w:ind w:firstLine="560" w:firstLineChars="200"/>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（报价单位）    </w:t>
      </w:r>
      <w:r>
        <w:rPr>
          <w:rFonts w:hint="eastAsia" w:ascii="宋体" w:hAnsi="宋体" w:eastAsia="宋体" w:cs="宋体"/>
          <w:sz w:val="28"/>
          <w:szCs w:val="28"/>
        </w:rPr>
        <w:t>的法定代表人（负责人），现委托</w:t>
      </w:r>
      <w:r>
        <w:rPr>
          <w:rFonts w:hint="eastAsia" w:ascii="宋体" w:hAnsi="宋体" w:eastAsia="宋体" w:cs="宋体"/>
          <w:sz w:val="28"/>
          <w:szCs w:val="28"/>
          <w:u w:val="single"/>
        </w:rPr>
        <w:t xml:space="preserve">   （姓名）   </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昆明城市公共交通一卡通有限责任公司法律顾问服务项目</w:t>
      </w:r>
      <w:r>
        <w:rPr>
          <w:rFonts w:hint="eastAsia" w:ascii="宋体" w:hAnsi="宋体" w:eastAsia="宋体" w:cs="宋体"/>
          <w:sz w:val="28"/>
          <w:szCs w:val="28"/>
        </w:rPr>
        <w:t>报价文件和处理有关事宜，其法律后果由我方承担。</w:t>
      </w:r>
    </w:p>
    <w:p w14:paraId="0F5A281B">
      <w:pPr>
        <w:snapToGrid w:val="0"/>
        <w:spacing w:line="348" w:lineRule="auto"/>
        <w:ind w:firstLine="560" w:firstLineChars="200"/>
        <w:rPr>
          <w:rFonts w:ascii="宋体" w:hAnsi="宋体" w:eastAsia="宋体" w:cs="宋体"/>
          <w:sz w:val="24"/>
        </w:rPr>
      </w:pPr>
      <w:r>
        <w:rPr>
          <w:rFonts w:hint="eastAsia" w:ascii="宋体" w:hAnsi="宋体" w:eastAsia="宋体" w:cs="宋体"/>
          <w:sz w:val="28"/>
          <w:szCs w:val="28"/>
        </w:rPr>
        <w:t>委托期限：自本委托书出具之日起至完成</w:t>
      </w:r>
      <w:r>
        <w:rPr>
          <w:rFonts w:hint="eastAsia" w:ascii="宋体" w:hAnsi="宋体" w:cs="宋体"/>
          <w:sz w:val="28"/>
          <w:szCs w:val="28"/>
        </w:rPr>
        <w:t>采购</w:t>
      </w:r>
      <w:r>
        <w:rPr>
          <w:rFonts w:hint="eastAsia" w:ascii="宋体" w:hAnsi="宋体" w:eastAsia="宋体" w:cs="宋体"/>
          <w:sz w:val="28"/>
          <w:szCs w:val="28"/>
        </w:rPr>
        <w:t>之日止。</w:t>
      </w:r>
    </w:p>
    <w:p w14:paraId="32BD211D">
      <w:pPr>
        <w:snapToGrid w:val="0"/>
        <w:spacing w:line="348" w:lineRule="auto"/>
        <w:ind w:firstLine="560" w:firstLineChars="200"/>
        <w:rPr>
          <w:rFonts w:ascii="宋体" w:hAnsi="宋体" w:eastAsia="宋体" w:cs="宋体"/>
          <w:sz w:val="28"/>
          <w:szCs w:val="28"/>
        </w:rPr>
      </w:pPr>
      <w:r>
        <w:rPr>
          <w:rFonts w:hint="eastAsia" w:ascii="宋体" w:hAnsi="宋体" w:eastAsia="宋体" w:cs="宋体"/>
          <w:sz w:val="28"/>
          <w:szCs w:val="28"/>
        </w:rPr>
        <w:t>代理人无转委托权。</w:t>
      </w:r>
    </w:p>
    <w:p w14:paraId="2D908468">
      <w:pPr>
        <w:snapToGrid w:val="0"/>
        <w:spacing w:line="348" w:lineRule="auto"/>
        <w:ind w:firstLine="560" w:firstLineChars="200"/>
        <w:rPr>
          <w:rFonts w:ascii="宋体" w:hAnsi="宋体" w:eastAsia="宋体" w:cs="宋体"/>
          <w:sz w:val="28"/>
          <w:szCs w:val="28"/>
          <w:u w:val="single"/>
        </w:rPr>
      </w:pPr>
      <w:r>
        <w:rPr>
          <w:rFonts w:hint="eastAsia" w:ascii="宋体" w:hAnsi="宋体" w:eastAsia="宋体" w:cs="宋体"/>
          <w:sz w:val="28"/>
          <w:szCs w:val="28"/>
        </w:rPr>
        <w:t>法定代表人（负责人）（签字或盖章）：</w:t>
      </w:r>
      <w:r>
        <w:rPr>
          <w:rFonts w:hint="eastAsia" w:ascii="宋体" w:hAnsi="宋体" w:eastAsia="宋体" w:cs="宋体"/>
          <w:sz w:val="28"/>
          <w:szCs w:val="28"/>
          <w:u w:val="single"/>
        </w:rPr>
        <w:t xml:space="preserve">                 </w:t>
      </w:r>
    </w:p>
    <w:p w14:paraId="3699EA48">
      <w:pPr>
        <w:snapToGrid w:val="0"/>
        <w:spacing w:line="348" w:lineRule="auto"/>
        <w:ind w:firstLine="560" w:firstLineChars="200"/>
        <w:rPr>
          <w:rFonts w:ascii="宋体" w:hAnsi="宋体" w:eastAsia="宋体" w:cs="宋体"/>
          <w:sz w:val="28"/>
          <w:szCs w:val="28"/>
        </w:rPr>
      </w:pPr>
      <w:r>
        <w:rPr>
          <w:rFonts w:hint="eastAsia" w:ascii="宋体" w:hAnsi="宋体" w:eastAsia="宋体" w:cs="宋体"/>
          <w:sz w:val="28"/>
          <w:szCs w:val="28"/>
        </w:rPr>
        <w:t>日期：</w:t>
      </w:r>
      <w:r>
        <w:rPr>
          <w:rFonts w:hint="eastAsia" w:ascii="宋体" w:hAnsi="宋体" w:cs="宋体"/>
          <w:sz w:val="28"/>
          <w:szCs w:val="28"/>
        </w:rPr>
        <w:t xml:space="preserve">    </w:t>
      </w:r>
      <w:r>
        <w:rPr>
          <w:rFonts w:hint="eastAsia" w:ascii="宋体" w:hAnsi="宋体" w:eastAsia="宋体" w:cs="宋体"/>
          <w:sz w:val="28"/>
          <w:szCs w:val="28"/>
        </w:rPr>
        <w:t>年</w:t>
      </w:r>
      <w:r>
        <w:rPr>
          <w:rFonts w:hint="eastAsia" w:ascii="宋体" w:hAnsi="宋体" w:cs="宋体"/>
          <w:sz w:val="28"/>
          <w:szCs w:val="28"/>
        </w:rPr>
        <w:t xml:space="preserve">   </w:t>
      </w:r>
      <w:r>
        <w:rPr>
          <w:rFonts w:hint="eastAsia" w:ascii="宋体" w:hAnsi="宋体" w:eastAsia="宋体" w:cs="宋体"/>
          <w:sz w:val="28"/>
          <w:szCs w:val="28"/>
        </w:rPr>
        <w:t>月</w:t>
      </w:r>
      <w:r>
        <w:rPr>
          <w:rFonts w:hint="eastAsia" w:ascii="宋体" w:hAnsi="宋体" w:cs="宋体"/>
          <w:sz w:val="28"/>
          <w:szCs w:val="28"/>
        </w:rPr>
        <w:t xml:space="preserve">   </w:t>
      </w:r>
      <w:r>
        <w:rPr>
          <w:rFonts w:hint="eastAsia" w:ascii="宋体" w:hAnsi="宋体" w:eastAsia="宋体" w:cs="宋体"/>
          <w:sz w:val="28"/>
          <w:szCs w:val="28"/>
        </w:rPr>
        <w:t>日</w:t>
      </w:r>
    </w:p>
    <w:p w14:paraId="0C0DCABD">
      <w:pPr>
        <w:shd w:val="clear" w:color="auto" w:fill="FFFFFF"/>
        <w:spacing w:line="360" w:lineRule="atLeast"/>
        <w:jc w:val="center"/>
        <w:outlineLvl w:val="0"/>
        <w:rPr>
          <w:rFonts w:ascii="宋体" w:hAnsi="宋体" w:eastAsia="宋体" w:cs="宋体"/>
          <w:sz w:val="28"/>
          <w:szCs w:val="28"/>
        </w:rPr>
      </w:pPr>
      <w:r>
        <w:rPr>
          <w:rFonts w:hint="eastAsia" w:ascii="宋体" w:hAnsi="宋体" w:eastAsia="宋体" w:cs="宋体"/>
          <w:sz w:val="28"/>
          <w:szCs w:val="28"/>
        </w:rPr>
        <w:t>附：授权委托代理人的二代身份证复印件（含正反面）。</w:t>
      </w:r>
    </w:p>
    <w:p w14:paraId="014E2ECF">
      <w:pPr>
        <w:snapToGrid w:val="0"/>
        <w:spacing w:line="348" w:lineRule="auto"/>
        <w:rPr>
          <w:rFonts w:ascii="宋体" w:hAnsi="宋体" w:eastAsia="宋体" w:cs="宋体"/>
          <w:bCs/>
          <w:sz w:val="28"/>
          <w:szCs w:val="28"/>
        </w:rPr>
      </w:pPr>
    </w:p>
    <w:p w14:paraId="4BEB9071">
      <w:pPr>
        <w:pStyle w:val="15"/>
        <w:ind w:firstLine="0" w:firstLineChars="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10" w:usb3="00000000" w:csb0="00140000" w:csb1="00000000"/>
  </w:font>
  <w:font w:name="方正小标宋简体">
    <w:altName w:val="Arial Unicode MS"/>
    <w:panose1 w:val="00000000000000000000"/>
    <w:charset w:val="86"/>
    <w:family w:val="auto"/>
    <w:pitch w:val="default"/>
    <w:sig w:usb0="00000000" w:usb1="00000000" w:usb2="00000000" w:usb3="00000000" w:csb0="00040000" w:csb1="00000000"/>
    <w:embedRegular r:id="rId1" w:fontKey="{626D8A6A-1D3E-4D6F-A73F-5D5C8985EBEE}"/>
  </w:font>
  <w:font w:name="仿宋_GB2312">
    <w:panose1 w:val="02010609030101010101"/>
    <w:charset w:val="86"/>
    <w:family w:val="modern"/>
    <w:pitch w:val="default"/>
    <w:sig w:usb0="00000001" w:usb1="080E0000" w:usb2="00000000" w:usb3="00000000" w:csb0="00040000" w:csb1="00000000"/>
    <w:embedRegular r:id="rId2" w:fontKey="{C540EB88-9A29-436B-B6B2-715E7BF7BFC2}"/>
  </w:font>
  <w:font w:name="微软雅黑">
    <w:panose1 w:val="020B0503020204020204"/>
    <w:charset w:val="86"/>
    <w:family w:val="swiss"/>
    <w:pitch w:val="default"/>
    <w:sig w:usb0="80000287" w:usb1="2ACF3C50" w:usb2="00000016" w:usb3="00000000" w:csb0="0004001F" w:csb1="00000000"/>
    <w:embedRegular r:id="rId3" w:fontKey="{7C043C9C-7306-464E-BCCA-2A1D19BDF253}"/>
  </w:font>
  <w:font w:name="仿宋">
    <w:panose1 w:val="02010609060101010101"/>
    <w:charset w:val="86"/>
    <w:family w:val="modern"/>
    <w:pitch w:val="default"/>
    <w:sig w:usb0="800002BF" w:usb1="38CF7CFA" w:usb2="00000016" w:usb3="00000000" w:csb0="00040001" w:csb1="00000000"/>
    <w:embedRegular r:id="rId4" w:fontKey="{1DD45FD0-AC92-472D-8CF1-D0CA3D3C0A6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GMyNzBkOTY0YzVjOTI2ZmYzYzA1NGYxZDJkNmMifQ=="/>
  </w:docVars>
  <w:rsids>
    <w:rsidRoot w:val="00766FB2"/>
    <w:rsid w:val="00005024"/>
    <w:rsid w:val="00042710"/>
    <w:rsid w:val="000776C4"/>
    <w:rsid w:val="00085A23"/>
    <w:rsid w:val="000941B8"/>
    <w:rsid w:val="000968F4"/>
    <w:rsid w:val="000F118F"/>
    <w:rsid w:val="00125CCA"/>
    <w:rsid w:val="001D38C3"/>
    <w:rsid w:val="00205EFB"/>
    <w:rsid w:val="0028240D"/>
    <w:rsid w:val="002C4F9F"/>
    <w:rsid w:val="002F4E2D"/>
    <w:rsid w:val="00304BB5"/>
    <w:rsid w:val="0032196B"/>
    <w:rsid w:val="0034077B"/>
    <w:rsid w:val="00376214"/>
    <w:rsid w:val="003B1738"/>
    <w:rsid w:val="004C002E"/>
    <w:rsid w:val="005D74CE"/>
    <w:rsid w:val="0068218D"/>
    <w:rsid w:val="0069501C"/>
    <w:rsid w:val="006D7DBE"/>
    <w:rsid w:val="007100FA"/>
    <w:rsid w:val="00721AFF"/>
    <w:rsid w:val="007421E1"/>
    <w:rsid w:val="00766FB2"/>
    <w:rsid w:val="00773F40"/>
    <w:rsid w:val="00776360"/>
    <w:rsid w:val="007B4AB2"/>
    <w:rsid w:val="007B738F"/>
    <w:rsid w:val="00847A94"/>
    <w:rsid w:val="008C6D04"/>
    <w:rsid w:val="008D6A8C"/>
    <w:rsid w:val="008E27D6"/>
    <w:rsid w:val="009550EE"/>
    <w:rsid w:val="009A2F8B"/>
    <w:rsid w:val="009F2D3C"/>
    <w:rsid w:val="00A65A77"/>
    <w:rsid w:val="00A87C03"/>
    <w:rsid w:val="00B11BEB"/>
    <w:rsid w:val="00B46064"/>
    <w:rsid w:val="00B73577"/>
    <w:rsid w:val="00B93121"/>
    <w:rsid w:val="00BE0269"/>
    <w:rsid w:val="00C26826"/>
    <w:rsid w:val="00CB2ACF"/>
    <w:rsid w:val="00CC0FD9"/>
    <w:rsid w:val="00CE2E22"/>
    <w:rsid w:val="00D0206D"/>
    <w:rsid w:val="00D10CA4"/>
    <w:rsid w:val="00D742C4"/>
    <w:rsid w:val="00DB78F5"/>
    <w:rsid w:val="00DC2B25"/>
    <w:rsid w:val="00DD0CC2"/>
    <w:rsid w:val="00E166E3"/>
    <w:rsid w:val="00E24F8F"/>
    <w:rsid w:val="00E526FD"/>
    <w:rsid w:val="00EA312F"/>
    <w:rsid w:val="00F17AB5"/>
    <w:rsid w:val="00F7489C"/>
    <w:rsid w:val="00F83435"/>
    <w:rsid w:val="00FB64E2"/>
    <w:rsid w:val="00FE24CC"/>
    <w:rsid w:val="01DA4B42"/>
    <w:rsid w:val="02420CA3"/>
    <w:rsid w:val="02C81F26"/>
    <w:rsid w:val="03EB33B3"/>
    <w:rsid w:val="05060621"/>
    <w:rsid w:val="05F946A3"/>
    <w:rsid w:val="0B460AB5"/>
    <w:rsid w:val="0B84660A"/>
    <w:rsid w:val="0C513ED4"/>
    <w:rsid w:val="0DDF069D"/>
    <w:rsid w:val="0EDC7CBA"/>
    <w:rsid w:val="117D2FB6"/>
    <w:rsid w:val="155E641B"/>
    <w:rsid w:val="17755E0B"/>
    <w:rsid w:val="1BF34171"/>
    <w:rsid w:val="1E2C4063"/>
    <w:rsid w:val="1E4F6227"/>
    <w:rsid w:val="1F772E96"/>
    <w:rsid w:val="22074F5E"/>
    <w:rsid w:val="24C51A8E"/>
    <w:rsid w:val="265D4C66"/>
    <w:rsid w:val="26C04563"/>
    <w:rsid w:val="277D0F63"/>
    <w:rsid w:val="27CE042E"/>
    <w:rsid w:val="2A2305EB"/>
    <w:rsid w:val="2B74069E"/>
    <w:rsid w:val="2E4E429E"/>
    <w:rsid w:val="30BE302B"/>
    <w:rsid w:val="317B26E0"/>
    <w:rsid w:val="317B7E20"/>
    <w:rsid w:val="317C6226"/>
    <w:rsid w:val="33AE6190"/>
    <w:rsid w:val="38557059"/>
    <w:rsid w:val="39FF7EFD"/>
    <w:rsid w:val="3A5744E7"/>
    <w:rsid w:val="3BA938D6"/>
    <w:rsid w:val="411058C0"/>
    <w:rsid w:val="42380DD6"/>
    <w:rsid w:val="430210D3"/>
    <w:rsid w:val="450E1357"/>
    <w:rsid w:val="45231D18"/>
    <w:rsid w:val="45935754"/>
    <w:rsid w:val="486759C0"/>
    <w:rsid w:val="498069E2"/>
    <w:rsid w:val="49A0335F"/>
    <w:rsid w:val="4A360338"/>
    <w:rsid w:val="4C3B1A9E"/>
    <w:rsid w:val="4C7A31AB"/>
    <w:rsid w:val="4E041761"/>
    <w:rsid w:val="4E103F72"/>
    <w:rsid w:val="4F1815F3"/>
    <w:rsid w:val="4FB12301"/>
    <w:rsid w:val="511271A6"/>
    <w:rsid w:val="52156B81"/>
    <w:rsid w:val="532C44AB"/>
    <w:rsid w:val="5412033B"/>
    <w:rsid w:val="541F6C1F"/>
    <w:rsid w:val="54837EFF"/>
    <w:rsid w:val="555F1255"/>
    <w:rsid w:val="57E4463C"/>
    <w:rsid w:val="58384CD0"/>
    <w:rsid w:val="593601B4"/>
    <w:rsid w:val="5A047838"/>
    <w:rsid w:val="5C921F8E"/>
    <w:rsid w:val="5CFB66F2"/>
    <w:rsid w:val="5CFE655D"/>
    <w:rsid w:val="5F2D0188"/>
    <w:rsid w:val="5FD71440"/>
    <w:rsid w:val="5FDE2048"/>
    <w:rsid w:val="60647008"/>
    <w:rsid w:val="609E371C"/>
    <w:rsid w:val="656D64FD"/>
    <w:rsid w:val="66DD20EA"/>
    <w:rsid w:val="68637725"/>
    <w:rsid w:val="696E5BA6"/>
    <w:rsid w:val="69F271A5"/>
    <w:rsid w:val="6BB17E19"/>
    <w:rsid w:val="6BFF1A94"/>
    <w:rsid w:val="6DF7145C"/>
    <w:rsid w:val="6F2C03FA"/>
    <w:rsid w:val="71B90522"/>
    <w:rsid w:val="7255148B"/>
    <w:rsid w:val="7334745D"/>
    <w:rsid w:val="74193D70"/>
    <w:rsid w:val="749E1B7F"/>
    <w:rsid w:val="754C1F07"/>
    <w:rsid w:val="75854870"/>
    <w:rsid w:val="75AB17DC"/>
    <w:rsid w:val="76EF025E"/>
    <w:rsid w:val="7786382A"/>
    <w:rsid w:val="787D5E27"/>
    <w:rsid w:val="79015BD4"/>
    <w:rsid w:val="7A0B2DDB"/>
    <w:rsid w:val="7D7B6E68"/>
    <w:rsid w:val="7E9D7595"/>
    <w:rsid w:val="7F45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9"/>
    <w:pPr>
      <w:keepNext/>
      <w:keepLines/>
      <w:widowControl w:val="0"/>
      <w:spacing w:before="480" w:after="260" w:line="415" w:lineRule="auto"/>
      <w:jc w:val="center"/>
      <w:outlineLvl w:val="0"/>
    </w:pPr>
    <w:rPr>
      <w:rFonts w:ascii="Times New Roman" w:hAnsi="Times New Roman" w:eastAsia="黑体" w:cs="Times New Roman"/>
      <w:b/>
      <w:bCs/>
      <w:kern w:val="44"/>
      <w:sz w:val="36"/>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djustRightInd w:val="0"/>
      <w:spacing w:after="60" w:line="360" w:lineRule="atLeast"/>
      <w:ind w:left="72" w:leftChars="30" w:right="30" w:rightChars="30" w:firstLine="200" w:firstLineChars="200"/>
      <w:jc w:val="center"/>
      <w:textAlignment w:val="baseline"/>
    </w:pPr>
    <w:rPr>
      <w:rFonts w:ascii="Times New Roman" w:hAnsi="Times New Roman" w:eastAsia="宋体" w:cs="宋体"/>
      <w:sz w:val="24"/>
      <w:szCs w:val="24"/>
    </w:rPr>
  </w:style>
  <w:style w:type="paragraph" w:styleId="4">
    <w:name w:val="toc 5"/>
    <w:basedOn w:val="1"/>
    <w:next w:val="1"/>
    <w:semiHidden/>
    <w:unhideWhenUsed/>
    <w:qFormat/>
    <w:uiPriority w:val="39"/>
    <w:pPr>
      <w:ind w:left="1680" w:leftChars="800"/>
    </w:pPr>
  </w:style>
  <w:style w:type="paragraph" w:styleId="5">
    <w:name w:val="Body Text Indent"/>
    <w:basedOn w:val="1"/>
    <w:qFormat/>
    <w:uiPriority w:val="0"/>
    <w:pPr>
      <w:ind w:firstLine="360"/>
      <w:jc w:val="left"/>
    </w:pPr>
    <w:rPr>
      <w:rFonts w:eastAsia="方正楷体"/>
      <w:kern w:val="0"/>
      <w:sz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Emphasis"/>
    <w:basedOn w:val="10"/>
    <w:qFormat/>
    <w:uiPriority w:val="20"/>
    <w:rPr>
      <w:i/>
    </w:rPr>
  </w:style>
  <w:style w:type="character" w:customStyle="1" w:styleId="13">
    <w:name w:val="页眉 字符"/>
    <w:basedOn w:val="10"/>
    <w:link w:val="7"/>
    <w:semiHidden/>
    <w:qFormat/>
    <w:uiPriority w:val="99"/>
    <w:rPr>
      <w:sz w:val="18"/>
      <w:szCs w:val="18"/>
    </w:rPr>
  </w:style>
  <w:style w:type="character" w:customStyle="1" w:styleId="14">
    <w:name w:val="页脚 字符"/>
    <w:basedOn w:val="10"/>
    <w:link w:val="6"/>
    <w:semiHidden/>
    <w:qFormat/>
    <w:uiPriority w:val="99"/>
    <w:rPr>
      <w:sz w:val="18"/>
      <w:szCs w:val="18"/>
    </w:rPr>
  </w:style>
  <w:style w:type="paragraph" w:customStyle="1" w:styleId="15">
    <w:name w:val="正文首行缩进 221"/>
    <w:basedOn w:val="5"/>
    <w:unhideWhenUsed/>
    <w:qFormat/>
    <w:uiPriority w:val="0"/>
    <w:pPr>
      <w:ind w:firstLine="420" w:firstLineChars="200"/>
    </w:pPr>
    <w:rPr>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2614</Words>
  <Characters>2812</Characters>
  <Lines>26</Lines>
  <Paragraphs>7</Paragraphs>
  <TotalTime>13</TotalTime>
  <ScaleCrop>false</ScaleCrop>
  <LinksUpToDate>false</LinksUpToDate>
  <CharactersWithSpaces>2847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2022-09-20T01:58:00Z</dcterms:created>
  <dc:creator>lenovo</dc:creator>
  <cp:lastModifiedBy>typhoon</cp:lastModifiedBy>
  <dcterms:modified xsi:type="dcterms:W3CDTF">2024-10-21T01:09:42Z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76B96F7A44D34DE1A4DA5CD0822B66BC_13</vt:lpwstr>
  </property>
</Properties>
</file>