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宋体" w:hAnsi="宋体" w:eastAsia="宋体" w:cs="宋体"/>
          <w:sz w:val="24"/>
          <w:lang w:val="en-US" w:eastAsia="zh-CN"/>
        </w:rPr>
      </w:pPr>
      <w:r>
        <w:rPr>
          <w:rStyle w:val="6"/>
          <w:rFonts w:hint="eastAsia" w:ascii="宋体" w:hAnsi="宋体" w:cs="宋体"/>
        </w:rPr>
        <w:t>流标公示表</w:t>
      </w:r>
    </w:p>
    <w:tbl>
      <w:tblPr>
        <w:tblStyle w:val="3"/>
        <w:tblW w:w="15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891"/>
        <w:gridCol w:w="4140"/>
        <w:gridCol w:w="2715"/>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招标人</w:t>
            </w:r>
          </w:p>
        </w:tc>
        <w:tc>
          <w:tcPr>
            <w:tcW w:w="5031" w:type="dxa"/>
            <w:gridSpan w:val="2"/>
            <w:noWrap w:val="0"/>
            <w:vAlign w:val="center"/>
          </w:tcPr>
          <w:p>
            <w:pPr>
              <w:spacing w:line="240" w:lineRule="exact"/>
              <w:jc w:val="center"/>
              <w:rPr>
                <w:rFonts w:hint="eastAsia" w:ascii="宋体" w:hAnsi="宋体" w:cs="宋体"/>
              </w:rPr>
            </w:pPr>
            <w:r>
              <w:rPr>
                <w:rFonts w:hint="eastAsia" w:ascii="宋体" w:hAnsi="宋体" w:cs="仿宋_GB2312"/>
                <w:sz w:val="20"/>
              </w:rPr>
              <w:t>昆明城市公共交通一卡通有限责任公司</w:t>
            </w:r>
          </w:p>
        </w:tc>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招标人地址</w:t>
            </w:r>
          </w:p>
        </w:tc>
        <w:tc>
          <w:tcPr>
            <w:tcW w:w="5511"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昆明市五华区红兴路20号昆明公交第六公司四楼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招标联系人</w:t>
            </w:r>
          </w:p>
        </w:tc>
        <w:tc>
          <w:tcPr>
            <w:tcW w:w="5031" w:type="dxa"/>
            <w:gridSpan w:val="2"/>
            <w:noWrap w:val="0"/>
            <w:vAlign w:val="center"/>
          </w:tcPr>
          <w:p>
            <w:pPr>
              <w:spacing w:line="240" w:lineRule="exact"/>
              <w:jc w:val="center"/>
              <w:rPr>
                <w:rFonts w:hint="eastAsia" w:ascii="宋体" w:hAnsi="宋体" w:cs="宋体"/>
              </w:rPr>
            </w:pPr>
            <w:r>
              <w:rPr>
                <w:rFonts w:hint="eastAsia" w:ascii="宋体" w:hAnsi="宋体" w:cs="仿宋_GB2312"/>
                <w:sz w:val="20"/>
              </w:rPr>
              <w:t xml:space="preserve">孙固昆  </w:t>
            </w:r>
          </w:p>
        </w:tc>
        <w:tc>
          <w:tcPr>
            <w:tcW w:w="2715"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联系电话</w:t>
            </w:r>
          </w:p>
        </w:tc>
        <w:tc>
          <w:tcPr>
            <w:tcW w:w="5511"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0871-65812905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招标代理机构</w:t>
            </w:r>
          </w:p>
        </w:tc>
        <w:tc>
          <w:tcPr>
            <w:tcW w:w="5031" w:type="dxa"/>
            <w:gridSpan w:val="2"/>
            <w:noWrap w:val="0"/>
            <w:vAlign w:val="center"/>
          </w:tcPr>
          <w:p>
            <w:pPr>
              <w:spacing w:line="240" w:lineRule="exact"/>
              <w:jc w:val="center"/>
              <w:rPr>
                <w:rFonts w:hint="eastAsia" w:ascii="宋体" w:hAnsi="宋体" w:cs="宋体"/>
                <w:color w:val="000000"/>
              </w:rPr>
            </w:pPr>
            <w:r>
              <w:rPr>
                <w:rFonts w:hint="eastAsia" w:ascii="宋体" w:hAnsi="宋体" w:cs="仿宋_GB2312"/>
                <w:sz w:val="20"/>
              </w:rPr>
              <w:t>云南国瑞咨询管理有限公司</w:t>
            </w:r>
          </w:p>
        </w:tc>
        <w:tc>
          <w:tcPr>
            <w:tcW w:w="2715"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招标代理机构地址</w:t>
            </w:r>
          </w:p>
        </w:tc>
        <w:tc>
          <w:tcPr>
            <w:tcW w:w="5511"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招标代理联系人</w:t>
            </w:r>
          </w:p>
        </w:tc>
        <w:tc>
          <w:tcPr>
            <w:tcW w:w="5031" w:type="dxa"/>
            <w:gridSpan w:val="2"/>
            <w:noWrap w:val="0"/>
            <w:vAlign w:val="center"/>
          </w:tcPr>
          <w:p>
            <w:pPr>
              <w:spacing w:line="240" w:lineRule="exact"/>
              <w:jc w:val="center"/>
              <w:rPr>
                <w:rFonts w:hint="eastAsia" w:ascii="宋体" w:hAnsi="宋体" w:cs="宋体"/>
                <w:color w:val="000000"/>
              </w:rPr>
            </w:pPr>
            <w:r>
              <w:rPr>
                <w:rFonts w:hint="eastAsia" w:ascii="宋体" w:hAnsi="宋体" w:cs="仿宋_GB2312"/>
                <w:sz w:val="20"/>
              </w:rPr>
              <w:t>鲁敏</w:t>
            </w:r>
          </w:p>
        </w:tc>
        <w:tc>
          <w:tcPr>
            <w:tcW w:w="2715"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联系电话</w:t>
            </w:r>
          </w:p>
        </w:tc>
        <w:tc>
          <w:tcPr>
            <w:tcW w:w="5511"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监督部门名称及联系方式</w:t>
            </w:r>
          </w:p>
        </w:tc>
        <w:tc>
          <w:tcPr>
            <w:tcW w:w="13257" w:type="dxa"/>
            <w:gridSpan w:val="4"/>
            <w:noWrap w:val="0"/>
            <w:vAlign w:val="center"/>
          </w:tcPr>
          <w:p>
            <w:pPr>
              <w:spacing w:line="240" w:lineRule="exact"/>
              <w:jc w:val="left"/>
              <w:rPr>
                <w:rFonts w:hint="eastAsia" w:ascii="宋体" w:hAnsi="宋体" w:cs="宋体"/>
                <w:color w:val="000000"/>
              </w:rPr>
            </w:pPr>
            <w:r>
              <w:rPr>
                <w:rFonts w:hint="eastAsia" w:ascii="宋体" w:hAnsi="宋体" w:cs="仿宋_GB2312"/>
                <w:sz w:val="20"/>
              </w:rPr>
              <w:t>昆明市人民政府国有资产监督管理委员会第五监事会   0871-63120358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项目名称</w:t>
            </w:r>
          </w:p>
        </w:tc>
        <w:tc>
          <w:tcPr>
            <w:tcW w:w="5031" w:type="dxa"/>
            <w:gridSpan w:val="2"/>
            <w:noWrap w:val="0"/>
            <w:vAlign w:val="center"/>
          </w:tcPr>
          <w:p>
            <w:pPr>
              <w:spacing w:line="240" w:lineRule="exact"/>
              <w:jc w:val="center"/>
              <w:rPr>
                <w:rFonts w:hint="eastAsia" w:ascii="宋体" w:hAnsi="宋体" w:cs="宋体"/>
                <w:color w:val="000000"/>
              </w:rPr>
            </w:pPr>
            <w:r>
              <w:rPr>
                <w:rFonts w:hint="eastAsia" w:ascii="宋体" w:hAnsi="宋体" w:cs="仿宋_GB2312"/>
                <w:sz w:val="20"/>
              </w:rPr>
              <w:t>昆明城市公共交通一卡通有限责任公司公交车载刷卡机采购项目</w:t>
            </w:r>
          </w:p>
        </w:tc>
        <w:tc>
          <w:tcPr>
            <w:tcW w:w="2715" w:type="dxa"/>
            <w:noWrap w:val="0"/>
            <w:vAlign w:val="center"/>
          </w:tcPr>
          <w:p>
            <w:pPr>
              <w:spacing w:line="240" w:lineRule="exact"/>
              <w:jc w:val="center"/>
            </w:pPr>
            <w:r>
              <w:rPr>
                <w:rFonts w:hint="eastAsia" w:ascii="宋体" w:hAnsi="宋体" w:cs="仿宋_GB2312"/>
                <w:sz w:val="20"/>
              </w:rPr>
              <w:t>行业主管部门</w:t>
            </w:r>
          </w:p>
        </w:tc>
        <w:tc>
          <w:tcPr>
            <w:tcW w:w="5511" w:type="dxa"/>
            <w:noWrap w:val="0"/>
            <w:vAlign w:val="center"/>
          </w:tcPr>
          <w:p>
            <w:pPr>
              <w:spacing w:line="240" w:lineRule="exact"/>
              <w:jc w:val="center"/>
            </w:pPr>
            <w:r>
              <w:rPr>
                <w:rFonts w:hint="eastAsia" w:ascii="宋体" w:hAnsi="宋体" w:cs="仿宋_GB2312"/>
                <w:sz w:val="20"/>
              </w:rPr>
              <w:t>昆明市人民政府国有资产监督管理委员会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开标时间</w:t>
            </w:r>
          </w:p>
        </w:tc>
        <w:tc>
          <w:tcPr>
            <w:tcW w:w="5031" w:type="dxa"/>
            <w:gridSpan w:val="2"/>
            <w:noWrap w:val="0"/>
            <w:vAlign w:val="center"/>
          </w:tcPr>
          <w:p>
            <w:pPr>
              <w:spacing w:line="240" w:lineRule="exact"/>
              <w:jc w:val="center"/>
              <w:rPr>
                <w:rFonts w:hint="eastAsia" w:ascii="宋体" w:hAnsi="宋体" w:cs="宋体"/>
              </w:rPr>
            </w:pPr>
            <w:r>
              <w:rPr>
                <w:rFonts w:hint="eastAsia" w:ascii="宋体" w:hAnsi="宋体" w:cs="仿宋_GB2312"/>
                <w:sz w:val="20"/>
              </w:rPr>
              <w:t>2019年6月17日14时00分</w:t>
            </w:r>
          </w:p>
        </w:tc>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开标地点</w:t>
            </w:r>
          </w:p>
        </w:tc>
        <w:tc>
          <w:tcPr>
            <w:tcW w:w="5511" w:type="dxa"/>
            <w:noWrap w:val="0"/>
            <w:vAlign w:val="center"/>
          </w:tcPr>
          <w:p>
            <w:pPr>
              <w:spacing w:line="240" w:lineRule="exact"/>
              <w:jc w:val="center"/>
              <w:rPr>
                <w:rFonts w:hint="eastAsia" w:ascii="宋体" w:hAnsi="宋体" w:cs="宋体"/>
                <w:color w:val="000000"/>
              </w:rPr>
            </w:pPr>
            <w:r>
              <w:rPr>
                <w:rFonts w:hint="eastAsia" w:ascii="宋体" w:hAnsi="宋体" w:cs="仿宋_GB2312"/>
                <w:sz w:val="20"/>
              </w:rPr>
              <w:t>昆明市北市区霖雨路</w:t>
            </w:r>
            <w:r>
              <w:rPr>
                <w:rFonts w:ascii="宋体" w:hAnsi="宋体" w:cs="仿宋_GB2312"/>
                <w:sz w:val="20"/>
              </w:rPr>
              <w:t>146</w:t>
            </w:r>
            <w:r>
              <w:rPr>
                <w:rFonts w:hint="eastAsia" w:ascii="宋体" w:hAnsi="宋体" w:cs="仿宋_GB2312"/>
                <w:sz w:val="20"/>
              </w:rPr>
              <w:t>号6楼会议室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招标方式</w:t>
            </w:r>
          </w:p>
        </w:tc>
        <w:tc>
          <w:tcPr>
            <w:tcW w:w="5031" w:type="dxa"/>
            <w:gridSpan w:val="2"/>
            <w:noWrap w:val="0"/>
            <w:vAlign w:val="center"/>
          </w:tcPr>
          <w:p>
            <w:pPr>
              <w:spacing w:line="240" w:lineRule="exact"/>
              <w:jc w:val="center"/>
              <w:rPr>
                <w:rFonts w:hint="eastAsia" w:ascii="宋体" w:hAnsi="宋体" w:cs="宋体"/>
              </w:rPr>
            </w:pPr>
            <w:r>
              <w:rPr>
                <w:rFonts w:hint="eastAsia" w:ascii="宋体" w:hAnsi="宋体" w:cs="仿宋_GB2312"/>
                <w:sz w:val="20"/>
              </w:rPr>
              <w:t>邀请招标</w:t>
            </w:r>
          </w:p>
        </w:tc>
        <w:tc>
          <w:tcPr>
            <w:tcW w:w="2715" w:type="dxa"/>
            <w:noWrap w:val="0"/>
            <w:vAlign w:val="center"/>
          </w:tcPr>
          <w:p>
            <w:pPr>
              <w:spacing w:line="240" w:lineRule="exact"/>
              <w:jc w:val="center"/>
              <w:rPr>
                <w:rFonts w:hint="eastAsia" w:ascii="宋体" w:hAnsi="宋体" w:cs="宋体"/>
              </w:rPr>
            </w:pPr>
            <w:r>
              <w:rPr>
                <w:rFonts w:hint="eastAsia" w:ascii="宋体" w:hAnsi="宋体" w:cs="仿宋_GB2312"/>
                <w:sz w:val="20"/>
              </w:rPr>
              <w:t>评标办法</w:t>
            </w:r>
          </w:p>
        </w:tc>
        <w:tc>
          <w:tcPr>
            <w:tcW w:w="5511" w:type="dxa"/>
            <w:noWrap w:val="0"/>
            <w:vAlign w:val="center"/>
          </w:tcPr>
          <w:p>
            <w:pPr>
              <w:spacing w:line="240" w:lineRule="exact"/>
              <w:jc w:val="center"/>
              <w:rPr>
                <w:rFonts w:hint="eastAsia" w:ascii="宋体" w:hAnsi="宋体" w:cs="宋体"/>
              </w:rPr>
            </w:pPr>
            <w:r>
              <w:rPr>
                <w:rFonts w:hint="eastAsia" w:ascii="宋体" w:hAnsi="宋体" w:cs="仿宋_GB2312"/>
                <w:sz w:val="20"/>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5972" w:type="dxa"/>
            <w:gridSpan w:val="5"/>
            <w:noWrap w:val="0"/>
            <w:vAlign w:val="center"/>
          </w:tcPr>
          <w:p>
            <w:pPr>
              <w:jc w:val="center"/>
              <w:rPr>
                <w:rFonts w:hint="eastAsia" w:ascii="宋体" w:hAnsi="宋体" w:cs="宋体"/>
              </w:rPr>
            </w:pPr>
            <w:r>
              <w:rPr>
                <w:rFonts w:hint="eastAsia" w:ascii="宋体" w:hAnsi="宋体" w:eastAsia="宋体" w:cs="宋体"/>
                <w:color w:val="323232"/>
                <w:kern w:val="0"/>
                <w:sz w:val="22"/>
                <w:szCs w:val="22"/>
                <w:u w:val="none"/>
                <w:lang w:val="en-US" w:eastAsia="zh-CN" w:bidi="ar"/>
              </w:rPr>
              <w:t>流标情况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5972" w:type="dxa"/>
            <w:gridSpan w:val="5"/>
            <w:tcBorders>
              <w:bottom w:val="single" w:color="auto" w:sz="4" w:space="0"/>
            </w:tcBorders>
            <w:noWrap w:val="0"/>
            <w:vAlign w:val="center"/>
          </w:tcPr>
          <w:p>
            <w:pPr>
              <w:rPr>
                <w:rFonts w:hint="eastAsia" w:ascii="宋体" w:hAnsi="宋体" w:cs="宋体"/>
                <w:color w:val="000000"/>
                <w:szCs w:val="22"/>
                <w:lang w:val="en-US" w:eastAsia="zh-CN"/>
              </w:rPr>
            </w:pPr>
            <w:r>
              <w:rPr>
                <w:rFonts w:hint="eastAsia" w:ascii="宋体" w:hAnsi="宋体" w:cs="宋体"/>
                <w:color w:val="000000"/>
                <w:szCs w:val="22"/>
                <w:lang w:val="en-US" w:eastAsia="zh-CN"/>
              </w:rPr>
              <w:t>经评标委员会评审，三家投标人递交的投标文件均未通过形式评审</w:t>
            </w:r>
            <w:r>
              <w:rPr>
                <w:rFonts w:hint="eastAsia" w:ascii="宋体" w:hAnsi="宋体" w:cs="宋体"/>
                <w:color w:val="000000"/>
                <w:szCs w:val="22"/>
                <w:lang w:val="en-US" w:eastAsia="zh-CN"/>
              </w:rPr>
              <w:t>，故本项目流标。根据《招标文件》评标办法A5.2.2：</w:t>
            </w:r>
            <w:bookmarkStart w:id="0" w:name="_GoBack"/>
            <w:bookmarkEnd w:id="0"/>
            <w:r>
              <w:rPr>
                <w:rFonts w:hint="eastAsia" w:ascii="宋体" w:hAnsi="宋体" w:cs="宋体"/>
                <w:color w:val="000000"/>
                <w:szCs w:val="22"/>
                <w:lang w:val="en-US" w:eastAsia="zh-CN"/>
              </w:rPr>
              <w:t>投标截止时间前递交投标文件的投标人数量少于三个或者所有投标被否决的，招标人应当依法重新招标。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606" w:type="dxa"/>
            <w:gridSpan w:val="2"/>
            <w:noWrap w:val="0"/>
            <w:vAlign w:val="center"/>
          </w:tcPr>
          <w:p>
            <w:pPr>
              <w:widowControl/>
              <w:jc w:val="center"/>
              <w:textAlignment w:val="center"/>
              <w:rPr>
                <w:rFonts w:hint="eastAsia" w:ascii="宋体" w:hAnsi="宋体" w:eastAsia="宋体" w:cs="宋体"/>
                <w:color w:val="323232"/>
                <w:kern w:val="0"/>
                <w:sz w:val="22"/>
                <w:szCs w:val="22"/>
                <w:u w:val="none"/>
                <w:lang w:val="en-US" w:eastAsia="zh-CN" w:bidi="ar"/>
              </w:rPr>
            </w:pPr>
            <w:r>
              <w:rPr>
                <w:rFonts w:hint="eastAsia" w:ascii="宋体" w:hAnsi="宋体" w:eastAsia="宋体" w:cs="宋体"/>
                <w:color w:val="323232"/>
                <w:kern w:val="0"/>
                <w:sz w:val="22"/>
                <w:szCs w:val="22"/>
                <w:u w:val="none"/>
                <w:lang w:val="en-US" w:eastAsia="zh-CN" w:bidi="ar"/>
              </w:rPr>
              <w:t>被废标投标人名称</w:t>
            </w:r>
          </w:p>
        </w:tc>
        <w:tc>
          <w:tcPr>
            <w:tcW w:w="12366" w:type="dxa"/>
            <w:gridSpan w:val="3"/>
            <w:tcBorders>
              <w:bottom w:val="single" w:color="auto" w:sz="4" w:space="0"/>
            </w:tcBorders>
            <w:noWrap w:val="0"/>
            <w:vAlign w:val="center"/>
          </w:tcPr>
          <w:p>
            <w:pPr>
              <w:widowControl/>
              <w:jc w:val="center"/>
              <w:textAlignment w:val="center"/>
              <w:rPr>
                <w:rFonts w:hint="eastAsia" w:ascii="宋体" w:hAnsi="宋体" w:eastAsia="宋体" w:cs="宋体"/>
                <w:color w:val="323232"/>
                <w:kern w:val="0"/>
                <w:sz w:val="22"/>
                <w:szCs w:val="22"/>
                <w:u w:val="none"/>
                <w:lang w:val="en-US" w:eastAsia="zh-CN" w:bidi="ar"/>
              </w:rPr>
            </w:pPr>
            <w:r>
              <w:rPr>
                <w:rFonts w:hint="eastAsia" w:ascii="宋体" w:hAnsi="宋体" w:eastAsia="宋体" w:cs="宋体"/>
                <w:color w:val="323232"/>
                <w:kern w:val="0"/>
                <w:sz w:val="22"/>
                <w:szCs w:val="22"/>
                <w:u w:val="none"/>
                <w:lang w:val="en-US" w:eastAsia="zh-CN" w:bidi="ar"/>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rPr>
                <w:rFonts w:hint="eastAsia" w:ascii="宋体" w:hAnsi="宋体" w:cs="宋体"/>
                <w:color w:val="000000"/>
                <w:szCs w:val="22"/>
                <w:lang w:val="en-US" w:eastAsia="zh-CN"/>
              </w:rPr>
            </w:pPr>
            <w:r>
              <w:rPr>
                <w:rFonts w:hint="eastAsia" w:ascii="宋体" w:hAnsi="宋体" w:cs="宋体"/>
                <w:color w:val="000000"/>
                <w:szCs w:val="22"/>
                <w:lang w:val="en-US" w:eastAsia="zh-CN"/>
              </w:rPr>
              <w:t>成都易云智远科技有限公司</w:t>
            </w:r>
          </w:p>
        </w:tc>
        <w:tc>
          <w:tcPr>
            <w:tcW w:w="12366" w:type="dxa"/>
            <w:gridSpan w:val="3"/>
            <w:tcBorders>
              <w:bottom w:val="single" w:color="auto" w:sz="4" w:space="0"/>
            </w:tcBorders>
            <w:noWrap w:val="0"/>
            <w:vAlign w:val="center"/>
          </w:tcPr>
          <w:p>
            <w:pPr>
              <w:rPr>
                <w:rFonts w:hint="eastAsia" w:ascii="宋体" w:hAnsi="宋体" w:cs="宋体"/>
                <w:color w:val="000000"/>
                <w:szCs w:val="22"/>
                <w:lang w:val="en-US" w:eastAsia="zh-CN"/>
              </w:rPr>
            </w:pPr>
            <w:r>
              <w:rPr>
                <w:rFonts w:hint="eastAsia" w:ascii="宋体" w:hAnsi="宋体" w:cs="宋体"/>
                <w:color w:val="000000"/>
                <w:szCs w:val="22"/>
                <w:lang w:val="en-US" w:eastAsia="zh-CN"/>
              </w:rPr>
              <w:t>所递交投标文件中未按招标文件格式要求资格审查资料中“（二）商业信誉和健全的财务会计制度”第3点要求提供“信用中国”网站（www.creditchina.gov.cn）或各级信用信息共享平台的未列入失信被执行人记录、未列入重大税收违法案件当事人名单、未列入政府采购严重违法失信名单查询结果网页截图，故不通过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rPr>
                <w:rFonts w:hint="eastAsia" w:ascii="宋体" w:hAnsi="宋体" w:cs="宋体"/>
                <w:color w:val="000000"/>
                <w:szCs w:val="22"/>
                <w:lang w:val="en-US" w:eastAsia="zh-CN"/>
              </w:rPr>
            </w:pPr>
            <w:r>
              <w:rPr>
                <w:rFonts w:hint="eastAsia" w:ascii="宋体" w:hAnsi="宋体" w:cs="宋体"/>
                <w:color w:val="000000"/>
                <w:szCs w:val="22"/>
                <w:lang w:val="en-US" w:eastAsia="zh-CN"/>
              </w:rPr>
              <w:t>福建索天信息科技股份有限公司</w:t>
            </w:r>
          </w:p>
        </w:tc>
        <w:tc>
          <w:tcPr>
            <w:tcW w:w="12366" w:type="dxa"/>
            <w:gridSpan w:val="3"/>
            <w:tcBorders>
              <w:bottom w:val="single" w:color="auto" w:sz="4" w:space="0"/>
            </w:tcBorders>
            <w:noWrap w:val="0"/>
            <w:vAlign w:val="center"/>
          </w:tcPr>
          <w:p>
            <w:pPr>
              <w:rPr>
                <w:rFonts w:hint="eastAsia" w:ascii="宋体" w:hAnsi="宋体" w:eastAsia="宋体" w:cs="宋体"/>
                <w:color w:val="323232"/>
                <w:kern w:val="0"/>
                <w:sz w:val="22"/>
                <w:szCs w:val="22"/>
                <w:u w:val="none"/>
                <w:lang w:val="en-US" w:eastAsia="zh-CN" w:bidi="ar"/>
              </w:rPr>
            </w:pPr>
            <w:r>
              <w:rPr>
                <w:rFonts w:hint="eastAsia" w:ascii="宋体" w:hAnsi="宋体" w:cs="宋体"/>
                <w:color w:val="000000"/>
                <w:szCs w:val="22"/>
                <w:lang w:val="en-US" w:eastAsia="zh-CN"/>
              </w:rPr>
              <w:t>所递交投标文件中未按招标文件格式要求资格审查资料中“（二）商业信誉和健全的财务会计制度”第3点要求提供“信用中国”网站（www.creditchina.gov.cn）或各级信用信息共享平台的未列入失信被执行人记录、未列入重大税收违法案件当事人名单、未列入政府采购严重违法失信名单查询结果网页截图，故不通过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rPr>
                <w:rFonts w:hint="eastAsia" w:ascii="宋体" w:hAnsi="宋体" w:cs="宋体"/>
                <w:color w:val="000000"/>
                <w:szCs w:val="22"/>
                <w:lang w:val="en-US" w:eastAsia="zh-CN"/>
              </w:rPr>
            </w:pPr>
            <w:r>
              <w:rPr>
                <w:rFonts w:hint="eastAsia" w:ascii="宋体" w:hAnsi="宋体" w:cs="宋体"/>
                <w:color w:val="000000"/>
                <w:szCs w:val="22"/>
                <w:lang w:val="en-US" w:eastAsia="zh-CN"/>
              </w:rPr>
              <w:t>成都索维思科技发展有限公司</w:t>
            </w:r>
          </w:p>
        </w:tc>
        <w:tc>
          <w:tcPr>
            <w:tcW w:w="12366" w:type="dxa"/>
            <w:gridSpan w:val="3"/>
            <w:tcBorders>
              <w:bottom w:val="single" w:color="auto" w:sz="4" w:space="0"/>
            </w:tcBorders>
            <w:noWrap w:val="0"/>
            <w:vAlign w:val="center"/>
          </w:tcPr>
          <w:p>
            <w:pPr>
              <w:rPr>
                <w:rFonts w:hint="eastAsia" w:ascii="宋体" w:hAnsi="宋体" w:eastAsia="宋体" w:cs="宋体"/>
                <w:color w:val="323232"/>
                <w:kern w:val="0"/>
                <w:sz w:val="22"/>
                <w:szCs w:val="22"/>
                <w:u w:val="none"/>
                <w:lang w:val="en-US" w:eastAsia="zh-CN" w:bidi="ar"/>
              </w:rPr>
            </w:pPr>
            <w:r>
              <w:rPr>
                <w:rFonts w:hint="eastAsia" w:ascii="宋体" w:hAnsi="宋体" w:cs="宋体"/>
                <w:color w:val="000000"/>
                <w:szCs w:val="22"/>
                <w:lang w:val="en-US" w:eastAsia="zh-CN"/>
              </w:rPr>
              <w:t>所递交投标文件中未按招标文件格式要求资格审查资料中“（二）商业信誉和健全的财务会计制度”第3点要求提供“信用中国”网站（www.creditchina.gov.cn）或各级信用信息共享平台的未列入失信被执行人记录、未列入重大税收违法案件当事人名单、未列入政府采购严重违法失信名单查询结果网页截图，故不通过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exact"/>
          <w:jc w:val="center"/>
        </w:trPr>
        <w:tc>
          <w:tcPr>
            <w:tcW w:w="3606" w:type="dxa"/>
            <w:gridSpan w:val="2"/>
            <w:noWrap w:val="0"/>
            <w:vAlign w:val="center"/>
          </w:tcPr>
          <w:p>
            <w:pPr>
              <w:rPr>
                <w:rFonts w:hint="eastAsia" w:ascii="宋体" w:hAnsi="宋体" w:cs="宋体"/>
                <w:color w:val="000000"/>
              </w:rPr>
            </w:pPr>
            <w:r>
              <w:rPr>
                <w:rFonts w:hint="eastAsia" w:ascii="宋体" w:hAnsi="宋体" w:cs="宋体"/>
                <w:color w:val="000000"/>
              </w:rPr>
              <w:t>招标人审核意见</w:t>
            </w:r>
          </w:p>
        </w:tc>
        <w:tc>
          <w:tcPr>
            <w:tcW w:w="12366" w:type="dxa"/>
            <w:gridSpan w:val="3"/>
            <w:noWrap w:val="0"/>
            <w:vAlign w:val="top"/>
          </w:tcPr>
          <w:p>
            <w:pPr>
              <w:spacing w:line="240" w:lineRule="exact"/>
              <w:rPr>
                <w:rFonts w:hint="eastAsia" w:ascii="宋体" w:hAnsi="宋体" w:cs="宋体"/>
              </w:rPr>
            </w:pPr>
          </w:p>
          <w:p>
            <w:pPr>
              <w:spacing w:line="240" w:lineRule="exact"/>
              <w:rPr>
                <w:rFonts w:hint="eastAsia" w:ascii="宋体" w:hAnsi="宋体" w:cs="宋体"/>
              </w:rPr>
            </w:pPr>
            <w:r>
              <w:rPr>
                <w:rFonts w:hint="eastAsia" w:ascii="宋体" w:hAnsi="宋体" w:cs="宋体"/>
              </w:rPr>
              <w:t>同意，请代理公司代为发布。</w:t>
            </w:r>
          </w:p>
          <w:p>
            <w:pPr>
              <w:rPr>
                <w:rFonts w:hint="eastAsia" w:ascii="宋体" w:hAnsi="宋体" w:cs="宋体"/>
                <w:color w:val="000000"/>
              </w:rPr>
            </w:pPr>
          </w:p>
          <w:p>
            <w:pPr>
              <w:ind w:firstLine="6510" w:firstLineChars="3100"/>
              <w:rPr>
                <w:rFonts w:hint="eastAsia" w:ascii="宋体" w:hAnsi="宋体" w:cs="宋体"/>
                <w:color w:val="000000"/>
              </w:rPr>
            </w:pPr>
          </w:p>
          <w:p>
            <w:pPr>
              <w:ind w:firstLine="6510" w:firstLineChars="3100"/>
              <w:rPr>
                <w:rFonts w:hint="eastAsia" w:ascii="宋体" w:hAnsi="宋体" w:cs="宋体"/>
                <w:color w:val="000000"/>
              </w:rPr>
            </w:pPr>
            <w:r>
              <w:rPr>
                <w:rFonts w:hint="eastAsia" w:ascii="宋体" w:hAnsi="宋体" w:cs="宋体"/>
                <w:color w:val="000000"/>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5972" w:type="dxa"/>
            <w:gridSpan w:val="5"/>
            <w:noWrap w:val="0"/>
            <w:vAlign w:val="center"/>
          </w:tcPr>
          <w:p>
            <w:pPr>
              <w:rPr>
                <w:rFonts w:hint="eastAsia" w:ascii="宋体" w:hAnsi="宋体" w:cs="宋体"/>
                <w:color w:val="000000"/>
              </w:rPr>
            </w:pPr>
            <w:r>
              <w:rPr>
                <w:rFonts w:hint="eastAsia" w:ascii="宋体" w:hAnsi="宋体" w:cs="宋体"/>
                <w:color w:val="000000"/>
              </w:rPr>
              <w:t>此公示期为</w:t>
            </w:r>
            <w:r>
              <w:rPr>
                <w:rFonts w:hint="eastAsia" w:ascii="宋体" w:hAnsi="宋体" w:cs="宋体"/>
                <w:color w:val="000000"/>
                <w:lang w:val="en-US" w:eastAsia="zh-CN"/>
              </w:rPr>
              <w:t>1</w:t>
            </w:r>
            <w:r>
              <w:rPr>
                <w:rFonts w:hint="eastAsia" w:ascii="宋体" w:hAnsi="宋体" w:cs="宋体"/>
                <w:color w:val="000000"/>
              </w:rPr>
              <w:t>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7324"/>
    <w:rsid w:val="02A77324"/>
    <w:rsid w:val="359E3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p0"/>
    <w:basedOn w:val="1"/>
    <w:uiPriority w:val="0"/>
    <w:pPr>
      <w:widowControl/>
    </w:pPr>
    <w:rPr>
      <w:kern w:val="0"/>
      <w:szCs w:val="21"/>
    </w:rPr>
  </w:style>
  <w:style w:type="character" w:customStyle="1" w:styleId="6">
    <w:name w:val="标题 1 Char"/>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2019-06-17T07:08:00Z</dcterms:created>
  <dc:creator>提拉米苏原谅我的自私</dc:creator>
  <cp:lastModifiedBy>提拉米苏原谅我的自私</cp:lastModifiedBy>
  <cp:lastPrinted>2019-06-17T07:16:33Z</cp:lastPrinted>
  <dcterms:modified xsi:type="dcterms:W3CDTF">2019-06-17T07:17:24Z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