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r>
        <w:rPr>
          <w:rFonts w:hint="eastAsia" w:ascii="宋体" w:hAnsi="宋体" w:cs="宋体"/>
          <w:b/>
          <w:sz w:val="44"/>
          <w:szCs w:val="44"/>
        </w:rPr>
        <w:t>中标公示表</w:t>
      </w:r>
    </w:p>
    <w:p>
      <w:pPr>
        <w:pStyle w:val="6"/>
        <w:jc w:val="right"/>
        <w:rPr>
          <w:rFonts w:hint="eastAsia" w:ascii="仿宋_GB2312" w:eastAsia="仿宋_GB2312"/>
          <w:color w:val="000000"/>
        </w:rPr>
      </w:pPr>
      <w:r>
        <w:rPr>
          <w:rStyle w:val="7"/>
          <w:rFonts w:hint="eastAsia" w:ascii="宋体" w:hAnsi="宋体"/>
        </w:rPr>
        <w:t xml:space="preserve"> </w:t>
      </w:r>
    </w:p>
    <w:tbl>
      <w:tblPr>
        <w:tblStyle w:val="5"/>
        <w:tblW w:w="15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46"/>
        <w:gridCol w:w="2563"/>
        <w:gridCol w:w="614"/>
        <w:gridCol w:w="619"/>
        <w:gridCol w:w="1427"/>
        <w:gridCol w:w="1622"/>
        <w:gridCol w:w="559"/>
        <w:gridCol w:w="564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招标人</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val="zh-CN" w:eastAsia="zh-CN"/>
              </w:rPr>
              <w:t>昆明城市公共交通一卡通有限责任公司</w:t>
            </w:r>
          </w:p>
        </w:tc>
        <w:tc>
          <w:tcPr>
            <w:tcW w:w="2181"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招标人地址</w:t>
            </w:r>
          </w:p>
        </w:tc>
        <w:tc>
          <w:tcPr>
            <w:tcW w:w="6338"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云南省昆明市五华区红兴路20号昆明公交第六公司四楼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招标联系人</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孙固昆</w:t>
            </w:r>
          </w:p>
        </w:tc>
        <w:tc>
          <w:tcPr>
            <w:tcW w:w="2181"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联系电话</w:t>
            </w:r>
          </w:p>
        </w:tc>
        <w:tc>
          <w:tcPr>
            <w:tcW w:w="6338"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13518718321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招标代理机构</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云南国瑞咨询管理有限公司</w:t>
            </w:r>
          </w:p>
        </w:tc>
        <w:tc>
          <w:tcPr>
            <w:tcW w:w="2181"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招标代理机构地址</w:t>
            </w:r>
          </w:p>
        </w:tc>
        <w:tc>
          <w:tcPr>
            <w:tcW w:w="6338"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招标代理联系人</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黄孟潞</w:t>
            </w:r>
          </w:p>
        </w:tc>
        <w:tc>
          <w:tcPr>
            <w:tcW w:w="2181"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联系电话</w:t>
            </w:r>
          </w:p>
        </w:tc>
        <w:tc>
          <w:tcPr>
            <w:tcW w:w="6338"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rPr>
              <w:t>项目名称</w:t>
            </w:r>
          </w:p>
        </w:tc>
        <w:tc>
          <w:tcPr>
            <w:tcW w:w="5223" w:type="dxa"/>
            <w:gridSpan w:val="4"/>
            <w:noWrap w:val="0"/>
            <w:vAlign w:val="center"/>
          </w:tcPr>
          <w:p>
            <w:pPr>
              <w:spacing w:line="240" w:lineRule="exact"/>
              <w:jc w:val="center"/>
              <w:rPr>
                <w:rFonts w:hint="eastAsia" w:ascii="宋体" w:hAnsi="宋体" w:cs="仿宋_GB2312"/>
                <w:sz w:val="20"/>
              </w:rPr>
            </w:pPr>
            <w:bookmarkStart w:id="0" w:name="_GoBack"/>
            <w:r>
              <w:rPr>
                <w:rFonts w:hint="eastAsia" w:ascii="宋体" w:hAnsi="宋体" w:cs="仿宋_GB2312"/>
                <w:sz w:val="18"/>
                <w:szCs w:val="18"/>
                <w:lang w:val="zh-CN" w:eastAsia="zh-CN"/>
              </w:rPr>
              <w:t>昆明城市公共交通一卡通有限责任公司更换清算系统存储服务器、升级小型机、更换万兆核心交换机项目</w:t>
            </w:r>
            <w:bookmarkEnd w:id="0"/>
          </w:p>
        </w:tc>
        <w:tc>
          <w:tcPr>
            <w:tcW w:w="2181" w:type="dxa"/>
            <w:gridSpan w:val="2"/>
            <w:noWrap w:val="0"/>
            <w:vAlign w:val="center"/>
          </w:tcPr>
          <w:p>
            <w:pPr>
              <w:spacing w:line="240" w:lineRule="exact"/>
              <w:jc w:val="center"/>
            </w:pPr>
            <w:r>
              <w:rPr>
                <w:rFonts w:hint="eastAsia" w:ascii="宋体" w:hAnsi="宋体" w:cs="仿宋_GB2312"/>
                <w:sz w:val="18"/>
                <w:szCs w:val="18"/>
                <w:lang w:eastAsia="zh-CN"/>
              </w:rPr>
              <w:t>监督部门名称及联系方式</w:t>
            </w:r>
          </w:p>
        </w:tc>
        <w:tc>
          <w:tcPr>
            <w:tcW w:w="6338"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昆明市人民政府国有资产监督管理委员会第五监事会   0871-63120358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rPr>
              <w:t>开标时间</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201</w:t>
            </w:r>
            <w:r>
              <w:rPr>
                <w:rFonts w:hint="eastAsia" w:ascii="宋体" w:hAnsi="宋体" w:cs="仿宋_GB2312"/>
                <w:sz w:val="18"/>
                <w:szCs w:val="18"/>
                <w:lang w:val="en-US" w:eastAsia="zh-CN"/>
              </w:rPr>
              <w:t>9</w:t>
            </w:r>
            <w:r>
              <w:rPr>
                <w:rFonts w:hint="eastAsia" w:ascii="宋体" w:hAnsi="宋体" w:cs="仿宋_GB2312"/>
                <w:sz w:val="18"/>
                <w:szCs w:val="18"/>
                <w:lang w:eastAsia="zh-CN"/>
              </w:rPr>
              <w:t>年1月</w:t>
            </w:r>
            <w:r>
              <w:rPr>
                <w:rFonts w:hint="eastAsia" w:ascii="宋体" w:hAnsi="宋体" w:cs="仿宋_GB2312"/>
                <w:sz w:val="18"/>
                <w:szCs w:val="18"/>
                <w:lang w:val="en-US" w:eastAsia="zh-CN"/>
              </w:rPr>
              <w:t>1</w:t>
            </w:r>
            <w:r>
              <w:rPr>
                <w:rFonts w:hint="eastAsia" w:ascii="宋体" w:hAnsi="宋体" w:cs="仿宋_GB2312"/>
                <w:sz w:val="18"/>
                <w:szCs w:val="18"/>
                <w:lang w:eastAsia="zh-CN"/>
              </w:rPr>
              <w:t>0日</w:t>
            </w:r>
            <w:r>
              <w:rPr>
                <w:rFonts w:hint="eastAsia" w:ascii="宋体" w:hAnsi="宋体" w:cs="仿宋_GB2312"/>
                <w:sz w:val="18"/>
                <w:szCs w:val="18"/>
                <w:lang w:val="en-US" w:eastAsia="zh-CN"/>
              </w:rPr>
              <w:t>14</w:t>
            </w:r>
            <w:r>
              <w:rPr>
                <w:rFonts w:hint="eastAsia" w:ascii="宋体" w:hAnsi="宋体" w:cs="仿宋_GB2312"/>
                <w:sz w:val="18"/>
                <w:szCs w:val="18"/>
                <w:lang w:eastAsia="zh-CN"/>
              </w:rPr>
              <w:t>时</w:t>
            </w:r>
            <w:r>
              <w:rPr>
                <w:rFonts w:hint="eastAsia" w:ascii="宋体" w:hAnsi="宋体" w:cs="仿宋_GB2312"/>
                <w:sz w:val="18"/>
                <w:szCs w:val="18"/>
                <w:lang w:val="en-US" w:eastAsia="zh-CN"/>
              </w:rPr>
              <w:t>0</w:t>
            </w:r>
            <w:r>
              <w:rPr>
                <w:rFonts w:hint="eastAsia" w:ascii="宋体" w:hAnsi="宋体" w:cs="仿宋_GB2312"/>
                <w:sz w:val="18"/>
                <w:szCs w:val="18"/>
                <w:lang w:eastAsia="zh-CN"/>
              </w:rPr>
              <w:t>0分</w:t>
            </w:r>
          </w:p>
        </w:tc>
        <w:tc>
          <w:tcPr>
            <w:tcW w:w="2181"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开标地点</w:t>
            </w:r>
          </w:p>
        </w:tc>
        <w:tc>
          <w:tcPr>
            <w:tcW w:w="6338"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val="zh-CN" w:eastAsia="zh-CN"/>
              </w:rPr>
              <w:t>昆明公交集团有限责任公司六</w:t>
            </w:r>
            <w:r>
              <w:rPr>
                <w:rFonts w:hint="eastAsia" w:ascii="宋体" w:hAnsi="宋体" w:cs="仿宋_GB2312"/>
                <w:sz w:val="18"/>
                <w:szCs w:val="18"/>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155"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rPr>
              <w:t>招标方式</w:t>
            </w:r>
          </w:p>
        </w:tc>
        <w:tc>
          <w:tcPr>
            <w:tcW w:w="5223" w:type="dxa"/>
            <w:gridSpan w:val="4"/>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邀请招标</w:t>
            </w:r>
          </w:p>
        </w:tc>
        <w:tc>
          <w:tcPr>
            <w:tcW w:w="2181"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评标办法</w:t>
            </w:r>
          </w:p>
        </w:tc>
        <w:tc>
          <w:tcPr>
            <w:tcW w:w="6338" w:type="dxa"/>
            <w:gridSpan w:val="2"/>
            <w:noWrap w:val="0"/>
            <w:vAlign w:val="center"/>
          </w:tcPr>
          <w:p>
            <w:pPr>
              <w:spacing w:line="240" w:lineRule="exact"/>
              <w:jc w:val="center"/>
              <w:rPr>
                <w:rFonts w:hint="eastAsia" w:ascii="宋体" w:hAnsi="宋体" w:cs="仿宋_GB2312"/>
                <w:sz w:val="20"/>
              </w:rPr>
            </w:pPr>
            <w:r>
              <w:rPr>
                <w:rFonts w:hint="eastAsia" w:ascii="宋体" w:hAnsi="宋体" w:cs="仿宋_GB2312"/>
                <w:sz w:val="18"/>
                <w:szCs w:val="18"/>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exact"/>
          <w:jc w:val="center"/>
        </w:trPr>
        <w:tc>
          <w:tcPr>
            <w:tcW w:w="2155"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中标人名称</w:t>
            </w:r>
          </w:p>
        </w:tc>
        <w:tc>
          <w:tcPr>
            <w:tcW w:w="2563"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投标总价</w:t>
            </w:r>
          </w:p>
        </w:tc>
        <w:tc>
          <w:tcPr>
            <w:tcW w:w="1233"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交货期</w:t>
            </w:r>
          </w:p>
        </w:tc>
        <w:tc>
          <w:tcPr>
            <w:tcW w:w="1427"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交货地点</w:t>
            </w:r>
          </w:p>
        </w:tc>
        <w:tc>
          <w:tcPr>
            <w:tcW w:w="1622"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质量承诺</w:t>
            </w:r>
          </w:p>
        </w:tc>
        <w:tc>
          <w:tcPr>
            <w:tcW w:w="6205"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企业业绩</w:t>
            </w:r>
          </w:p>
        </w:tc>
        <w:tc>
          <w:tcPr>
            <w:tcW w:w="692"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2155"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昆明众能信息科技有限公司</w:t>
            </w:r>
          </w:p>
        </w:tc>
        <w:tc>
          <w:tcPr>
            <w:tcW w:w="2563" w:type="dxa"/>
            <w:tcBorders>
              <w:bottom w:val="single" w:color="auto" w:sz="4" w:space="0"/>
            </w:tcBorders>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1056000.00</w:t>
            </w:r>
            <w:r>
              <w:rPr>
                <w:rFonts w:hint="eastAsia" w:ascii="宋体" w:hAnsi="宋体" w:cs="仿宋_GB2312"/>
                <w:sz w:val="18"/>
                <w:szCs w:val="18"/>
                <w:lang w:val="en-US" w:eastAsia="zh-CN"/>
              </w:rPr>
              <w:br w:type="textWrapping"/>
            </w:r>
            <w:r>
              <w:rPr>
                <w:rFonts w:hint="eastAsia" w:ascii="宋体" w:hAnsi="宋体" w:cs="仿宋_GB2312"/>
                <w:sz w:val="18"/>
                <w:szCs w:val="18"/>
                <w:lang w:val="en-US" w:eastAsia="zh-CN"/>
              </w:rPr>
              <w:t>（壹佰零伍万陆仟元正）</w:t>
            </w:r>
          </w:p>
        </w:tc>
        <w:tc>
          <w:tcPr>
            <w:tcW w:w="1233"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合同签订后7天</w:t>
            </w:r>
          </w:p>
        </w:tc>
        <w:tc>
          <w:tcPr>
            <w:tcW w:w="1427"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用户指定地点</w:t>
            </w:r>
          </w:p>
        </w:tc>
        <w:tc>
          <w:tcPr>
            <w:tcW w:w="1622"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符合国家及相关行业技术标准及验收规范，满足采购人要求</w:t>
            </w:r>
          </w:p>
        </w:tc>
        <w:tc>
          <w:tcPr>
            <w:tcW w:w="6205"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1、华能澜沧江水电股份有限公司小湾电厂小湾电站信息服务器系统工程合同；2、中国电信股份有限公司玉溪分公司玉溪市电子政务外网建设（一期）项目网络包采购合同；3、中国联合网络通信股份有限公司玉溪分公司玉溪市电子政务外网建设（一期）项目网络包采购合同；4、昆明海关后勤管理中心中央国家机关政府采购协议供货合同（2017年网络附加存储）；5、昆明海关后勤管理中心中央国家机关政府采购协议供货合同（2018年网络附加存储）；6、祥云县人民医院祥云县人民医院升级数据中心及机房建设项目采购；7、祥云县中医院祥云县中医院高性能存储设备、服务器、群集软件、视频监控及机房门禁系统采购项目。</w:t>
            </w:r>
          </w:p>
        </w:tc>
        <w:tc>
          <w:tcPr>
            <w:tcW w:w="692"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5897" w:type="dxa"/>
            <w:gridSpan w:val="10"/>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评标专家名单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序号</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专家姓名</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刘启燕</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禄劝住建局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2</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张莹</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云南省计量院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3</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李晓桓</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昆明冶金专科学校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4</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杨文</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云南省气象局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5</w:t>
            </w:r>
          </w:p>
        </w:tc>
        <w:tc>
          <w:tcPr>
            <w:tcW w:w="3423" w:type="dxa"/>
            <w:gridSpan w:val="3"/>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袁液涛</w:t>
            </w:r>
          </w:p>
        </w:tc>
        <w:tc>
          <w:tcPr>
            <w:tcW w:w="10565" w:type="dxa"/>
            <w:gridSpan w:val="6"/>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zh-CN" w:eastAsia="zh-CN"/>
              </w:rPr>
              <w:t>昆明公交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09" w:type="dxa"/>
            <w:noWrap w:val="0"/>
            <w:vAlign w:val="center"/>
          </w:tcPr>
          <w:p>
            <w:pPr>
              <w:spacing w:line="240" w:lineRule="exact"/>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备注</w:t>
            </w:r>
          </w:p>
        </w:tc>
        <w:tc>
          <w:tcPr>
            <w:tcW w:w="13988" w:type="dxa"/>
            <w:gridSpan w:val="9"/>
            <w:noWrap w:val="0"/>
            <w:vAlign w:val="center"/>
          </w:tcPr>
          <w:p>
            <w:pPr>
              <w:spacing w:line="240" w:lineRule="exact"/>
              <w:jc w:val="left"/>
              <w:rPr>
                <w:rFonts w:hint="eastAsia" w:ascii="宋体" w:hAnsi="宋体" w:cs="仿宋_GB2312"/>
                <w:sz w:val="18"/>
                <w:szCs w:val="18"/>
                <w:lang w:val="en-US" w:eastAsia="zh-CN"/>
              </w:rPr>
            </w:pPr>
            <w:r>
              <w:rPr>
                <w:rFonts w:hint="eastAsia" w:ascii="宋体" w:hAnsi="宋体" w:cs="仿宋_GB2312"/>
                <w:sz w:val="18"/>
                <w:szCs w:val="18"/>
                <w:lang w:val="en-US" w:eastAsia="zh-CN"/>
              </w:rPr>
              <w:t>本项目的招标文件中对技术负责人、项目经理无要求。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1909" w:type="dxa"/>
            <w:noWrap w:val="0"/>
            <w:vAlign w:val="center"/>
          </w:tcPr>
          <w:p>
            <w:pPr>
              <w:rPr>
                <w:rFonts w:hint="eastAsia" w:ascii="宋体" w:hAnsi="宋体" w:cs="仿宋_GB2312"/>
                <w:color w:val="000000"/>
                <w:sz w:val="21"/>
                <w:szCs w:val="21"/>
              </w:rPr>
            </w:pPr>
            <w:r>
              <w:rPr>
                <w:rFonts w:hint="eastAsia" w:ascii="宋体" w:hAnsi="宋体" w:cs="仿宋_GB2312"/>
                <w:color w:val="000000"/>
                <w:sz w:val="21"/>
                <w:szCs w:val="21"/>
              </w:rPr>
              <w:t>招标人审核意见</w:t>
            </w:r>
          </w:p>
        </w:tc>
        <w:tc>
          <w:tcPr>
            <w:tcW w:w="13988" w:type="dxa"/>
            <w:gridSpan w:val="9"/>
            <w:noWrap w:val="0"/>
            <w:vAlign w:val="top"/>
          </w:tcPr>
          <w:p>
            <w:pPr>
              <w:spacing w:line="240" w:lineRule="exact"/>
              <w:rPr>
                <w:rFonts w:hint="eastAsia" w:ascii="宋体" w:hAnsi="宋体" w:cs="仿宋_GB2312"/>
                <w:sz w:val="21"/>
                <w:szCs w:val="21"/>
              </w:rPr>
            </w:pPr>
          </w:p>
          <w:p>
            <w:pPr>
              <w:spacing w:line="240" w:lineRule="exact"/>
              <w:rPr>
                <w:rFonts w:hint="eastAsia" w:ascii="宋体" w:hAnsi="宋体" w:cs="仿宋_GB2312"/>
                <w:sz w:val="21"/>
                <w:szCs w:val="21"/>
              </w:rPr>
            </w:pPr>
            <w:r>
              <w:rPr>
                <w:rFonts w:hint="eastAsia" w:ascii="宋体" w:hAnsi="宋体" w:cs="仿宋_GB2312"/>
                <w:sz w:val="21"/>
                <w:szCs w:val="21"/>
              </w:rPr>
              <w:t>同意，请代理公司代为发布。</w:t>
            </w:r>
          </w:p>
          <w:p>
            <w:pPr>
              <w:rPr>
                <w:rFonts w:hint="eastAsia" w:ascii="宋体" w:hAnsi="宋体" w:cs="仿宋_GB2312"/>
                <w:color w:val="000000"/>
                <w:sz w:val="21"/>
                <w:szCs w:val="21"/>
              </w:rPr>
            </w:pPr>
          </w:p>
          <w:p>
            <w:pPr>
              <w:ind w:firstLine="6510" w:firstLineChars="3100"/>
              <w:rPr>
                <w:rFonts w:hint="eastAsia" w:ascii="宋体" w:hAnsi="宋体" w:cs="仿宋_GB2312"/>
                <w:color w:val="000000"/>
                <w:sz w:val="21"/>
                <w:szCs w:val="21"/>
              </w:rPr>
            </w:pPr>
          </w:p>
          <w:p>
            <w:pPr>
              <w:ind w:firstLine="6510" w:firstLineChars="3100"/>
              <w:rPr>
                <w:rFonts w:hint="eastAsia" w:ascii="宋体" w:hAnsi="宋体" w:cs="仿宋_GB2312"/>
                <w:color w:val="000000"/>
                <w:sz w:val="21"/>
                <w:szCs w:val="21"/>
              </w:rPr>
            </w:pPr>
            <w:r>
              <w:rPr>
                <w:rFonts w:hint="eastAsia" w:ascii="宋体" w:hAnsi="宋体" w:cs="仿宋_GB2312"/>
                <w:color w:val="000000"/>
                <w:sz w:val="21"/>
                <w:szCs w:val="21"/>
              </w:rPr>
              <w:t>审核人：</w:t>
            </w:r>
            <w:r>
              <w:rPr>
                <w:rFonts w:hint="eastAsia" w:ascii="宋体" w:cs="宋体"/>
                <w:color w:val="000000"/>
                <w:sz w:val="21"/>
                <w:szCs w:val="21"/>
              </w:rPr>
              <w:t xml:space="preserve"> </w:t>
            </w:r>
          </w:p>
        </w:tc>
      </w:tr>
    </w:tbl>
    <w:p>
      <w:pPr>
        <w:pStyle w:val="6"/>
        <w:rPr>
          <w:rFonts w:hint="eastAsia" w:ascii="仿宋_GB2312" w:eastAsia="仿宋_GB2312"/>
          <w:color w:val="000000"/>
        </w:rPr>
      </w:pPr>
    </w:p>
    <w:p/>
    <w:sectPr>
      <w:headerReference r:id="rId3" w:type="default"/>
      <w:pgSz w:w="16838" w:h="11906" w:orient="landscape"/>
      <w:pgMar w:top="397" w:right="1021" w:bottom="85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C7212"/>
    <w:rsid w:val="01DC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uiPriority w:val="0"/>
    <w:pPr>
      <w:widowControl/>
    </w:pPr>
    <w:rPr>
      <w:kern w:val="0"/>
      <w:szCs w:val="21"/>
    </w:rPr>
  </w:style>
  <w:style w:type="character" w:customStyle="1" w:styleId="7">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2019-01-15T01:02:00Z</dcterms:created>
  <dc:creator>GR</dc:creator>
  <cp:lastModifiedBy>GR</cp:lastModifiedBy>
  <dcterms:modified xsi:type="dcterms:W3CDTF">2019-01-15T01:03:00Z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